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390" w:rsidRDefault="00DF4390" w:rsidP="00DF4390">
      <w:pPr>
        <w:spacing w:after="0"/>
        <w:jc w:val="both"/>
        <w:rPr>
          <w:rFonts w:ascii="Arial" w:hAnsi="Arial" w:cs="Arial"/>
          <w:sz w:val="24"/>
          <w:szCs w:val="24"/>
        </w:rPr>
      </w:pPr>
      <w:r w:rsidRPr="00DD1ADB">
        <w:rPr>
          <w:rFonts w:ascii="Arial" w:hAnsi="Arial" w:cs="Arial"/>
          <w:b/>
          <w:bCs/>
          <w:sz w:val="24"/>
          <w:szCs w:val="24"/>
        </w:rPr>
        <w:t xml:space="preserve">ACTA NÚMERO VEINTICUATRO.- En el salón de Sesiones, de la Alcaldía Municipal de VILLA SAN LUIS LA HERRADURA, Departamento de </w:t>
      </w:r>
      <w:r w:rsidRPr="00DD1ADB">
        <w:rPr>
          <w:rFonts w:ascii="Arial" w:hAnsi="Arial" w:cs="Arial"/>
          <w:b/>
          <w:bCs/>
          <w:sz w:val="24"/>
          <w:szCs w:val="24"/>
          <w:u w:val="single"/>
        </w:rPr>
        <w:t>LA PAZ;</w:t>
      </w:r>
      <w:r w:rsidRPr="00DD1ADB">
        <w:rPr>
          <w:rFonts w:ascii="Arial" w:hAnsi="Arial" w:cs="Arial"/>
          <w:b/>
          <w:bCs/>
          <w:sz w:val="24"/>
          <w:szCs w:val="24"/>
        </w:rPr>
        <w:t xml:space="preserve"> a las nueve horas del día </w:t>
      </w:r>
      <w:r w:rsidRPr="00DD1ADB">
        <w:rPr>
          <w:rFonts w:ascii="Arial" w:hAnsi="Arial" w:cs="Arial"/>
          <w:b/>
          <w:bCs/>
          <w:sz w:val="24"/>
          <w:szCs w:val="24"/>
          <w:u w:val="single"/>
        </w:rPr>
        <w:t>19 DE SEPTIEMBRE 2019</w:t>
      </w:r>
      <w:r w:rsidRPr="00DD1ADB">
        <w:rPr>
          <w:rFonts w:ascii="Arial" w:hAnsi="Arial" w:cs="Arial"/>
          <w:sz w:val="24"/>
          <w:szCs w:val="24"/>
        </w:rPr>
        <w:t xml:space="preserve">; siendo este el lugar, día y hora señalado para llevar a cabo la sesión ORDINARIA, del </w:t>
      </w:r>
      <w:r w:rsidRPr="00DD1ADB">
        <w:rPr>
          <w:rFonts w:ascii="Arial" w:hAnsi="Arial" w:cs="Arial"/>
          <w:b/>
          <w:bCs/>
          <w:sz w:val="24"/>
          <w:szCs w:val="24"/>
          <w:u w:val="single"/>
        </w:rPr>
        <w:t>CONCEJO MUNICIPAL PLURAL</w:t>
      </w:r>
      <w:r w:rsidRPr="00DD1ADB">
        <w:rPr>
          <w:rFonts w:ascii="Arial" w:hAnsi="Arial" w:cs="Arial"/>
          <w:sz w:val="24"/>
          <w:szCs w:val="24"/>
        </w:rPr>
        <w:t xml:space="preserve"> de este municipio, convocada y presidida por el Alcalde Municipal: </w:t>
      </w:r>
      <w:proofErr w:type="spellStart"/>
      <w:r w:rsidRPr="00DD1ADB">
        <w:rPr>
          <w:rFonts w:ascii="Arial" w:hAnsi="Arial" w:cs="Arial"/>
          <w:b/>
          <w:sz w:val="24"/>
          <w:szCs w:val="24"/>
        </w:rPr>
        <w:t>sr.</w:t>
      </w:r>
      <w:proofErr w:type="spellEnd"/>
      <w:r w:rsidRPr="00DD1ADB">
        <w:rPr>
          <w:rFonts w:ascii="Arial" w:hAnsi="Arial" w:cs="Arial"/>
          <w:b/>
          <w:sz w:val="24"/>
          <w:szCs w:val="24"/>
        </w:rPr>
        <w:t xml:space="preserve"> Napoleón Armando Iraheta Jirón, </w:t>
      </w:r>
      <w:r w:rsidRPr="00DD1ADB">
        <w:rPr>
          <w:rFonts w:ascii="Arial" w:hAnsi="Arial" w:cs="Arial"/>
          <w:sz w:val="24"/>
          <w:szCs w:val="24"/>
        </w:rPr>
        <w:t>con la asistencia del Síndico Municipal</w:t>
      </w:r>
      <w:r w:rsidRPr="00DD1ADB">
        <w:rPr>
          <w:rFonts w:ascii="Arial" w:hAnsi="Arial" w:cs="Arial"/>
          <w:b/>
          <w:sz w:val="24"/>
          <w:szCs w:val="24"/>
        </w:rPr>
        <w:t xml:space="preserve">: </w:t>
      </w:r>
      <w:proofErr w:type="spellStart"/>
      <w:r w:rsidRPr="00DD1ADB">
        <w:rPr>
          <w:rFonts w:ascii="Arial" w:hAnsi="Arial" w:cs="Arial"/>
          <w:b/>
          <w:sz w:val="24"/>
          <w:szCs w:val="24"/>
        </w:rPr>
        <w:t>sr.</w:t>
      </w:r>
      <w:proofErr w:type="spellEnd"/>
      <w:r w:rsidRPr="00DD1ADB">
        <w:rPr>
          <w:rFonts w:ascii="Arial" w:hAnsi="Arial" w:cs="Arial"/>
          <w:b/>
          <w:sz w:val="24"/>
          <w:szCs w:val="24"/>
        </w:rPr>
        <w:t xml:space="preserve"> Javier David Cruz Posada, </w:t>
      </w:r>
      <w:r w:rsidRPr="00DD1ADB">
        <w:rPr>
          <w:rFonts w:ascii="Arial" w:hAnsi="Arial" w:cs="Arial"/>
          <w:sz w:val="24"/>
          <w:szCs w:val="24"/>
        </w:rPr>
        <w:t>y de los regidores propietarios siguientes:</w:t>
      </w:r>
      <w:r w:rsidRPr="00DD1ADB">
        <w:rPr>
          <w:rFonts w:ascii="Arial" w:hAnsi="Arial" w:cs="Arial"/>
          <w:b/>
          <w:sz w:val="24"/>
          <w:szCs w:val="24"/>
        </w:rPr>
        <w:t xml:space="preserve"> Sr. Francisco Antonio Cruz Bonilla, </w:t>
      </w:r>
      <w:proofErr w:type="spellStart"/>
      <w:r w:rsidRPr="00DD1ADB">
        <w:rPr>
          <w:rFonts w:ascii="Arial" w:hAnsi="Arial" w:cs="Arial"/>
          <w:b/>
          <w:sz w:val="24"/>
          <w:szCs w:val="24"/>
        </w:rPr>
        <w:t>sr.</w:t>
      </w:r>
      <w:proofErr w:type="spellEnd"/>
      <w:r w:rsidRPr="00DD1ADB">
        <w:rPr>
          <w:rFonts w:ascii="Arial" w:hAnsi="Arial" w:cs="Arial"/>
          <w:b/>
          <w:sz w:val="24"/>
          <w:szCs w:val="24"/>
        </w:rPr>
        <w:t xml:space="preserve"> José Rolando Rosales Mendoza, Sra. Mari Isabel Castillo Hernández, Tte. Milton Galileo González López, Dra. Mirna Guadalupe Martínez Romero, </w:t>
      </w:r>
      <w:proofErr w:type="spellStart"/>
      <w:r w:rsidRPr="00DD1ADB">
        <w:rPr>
          <w:rFonts w:ascii="Arial" w:hAnsi="Arial" w:cs="Arial"/>
          <w:b/>
          <w:sz w:val="24"/>
          <w:szCs w:val="24"/>
        </w:rPr>
        <w:t>sr.</w:t>
      </w:r>
      <w:proofErr w:type="spellEnd"/>
      <w:r w:rsidRPr="00DD1ADB">
        <w:rPr>
          <w:rFonts w:ascii="Arial" w:hAnsi="Arial" w:cs="Arial"/>
          <w:b/>
          <w:sz w:val="24"/>
          <w:szCs w:val="24"/>
        </w:rPr>
        <w:t xml:space="preserve"> Ezequiel Córdova Mejía y </w:t>
      </w:r>
      <w:proofErr w:type="spellStart"/>
      <w:r w:rsidRPr="00DD1ADB">
        <w:rPr>
          <w:rFonts w:ascii="Arial" w:hAnsi="Arial" w:cs="Arial"/>
          <w:b/>
          <w:sz w:val="24"/>
          <w:szCs w:val="24"/>
        </w:rPr>
        <w:t>sr.</w:t>
      </w:r>
      <w:proofErr w:type="spellEnd"/>
      <w:r w:rsidRPr="00DD1ADB">
        <w:rPr>
          <w:rFonts w:ascii="Arial" w:hAnsi="Arial" w:cs="Arial"/>
          <w:b/>
          <w:sz w:val="24"/>
          <w:szCs w:val="24"/>
        </w:rPr>
        <w:t xml:space="preserve"> Benjamín Alcides Ramírez</w:t>
      </w:r>
      <w:r w:rsidRPr="00DD1ADB">
        <w:rPr>
          <w:rFonts w:ascii="Arial" w:hAnsi="Arial" w:cs="Arial"/>
          <w:sz w:val="24"/>
          <w:szCs w:val="24"/>
        </w:rPr>
        <w:t xml:space="preserve">; de los regidores suplentes siguientes: </w:t>
      </w:r>
      <w:proofErr w:type="spellStart"/>
      <w:r w:rsidRPr="00DD1ADB">
        <w:rPr>
          <w:rFonts w:ascii="Arial" w:hAnsi="Arial" w:cs="Arial"/>
          <w:b/>
          <w:sz w:val="24"/>
          <w:szCs w:val="24"/>
        </w:rPr>
        <w:t>sr.</w:t>
      </w:r>
      <w:proofErr w:type="spellEnd"/>
      <w:r w:rsidRPr="00DD1ADB">
        <w:rPr>
          <w:rFonts w:ascii="Arial" w:hAnsi="Arial" w:cs="Arial"/>
          <w:b/>
          <w:sz w:val="24"/>
          <w:szCs w:val="24"/>
        </w:rPr>
        <w:t xml:space="preserve"> Francisco </w:t>
      </w:r>
      <w:proofErr w:type="spellStart"/>
      <w:r w:rsidRPr="00DD1ADB">
        <w:rPr>
          <w:rFonts w:ascii="Arial" w:hAnsi="Arial" w:cs="Arial"/>
          <w:b/>
          <w:sz w:val="24"/>
          <w:szCs w:val="24"/>
        </w:rPr>
        <w:t>Neftaly</w:t>
      </w:r>
      <w:proofErr w:type="spellEnd"/>
      <w:r w:rsidRPr="00DD1ADB">
        <w:rPr>
          <w:rFonts w:ascii="Arial" w:hAnsi="Arial" w:cs="Arial"/>
          <w:b/>
          <w:sz w:val="24"/>
          <w:szCs w:val="24"/>
        </w:rPr>
        <w:t xml:space="preserve"> Reyes Minero, Profesor Melvin Williams Fuentes, </w:t>
      </w:r>
      <w:proofErr w:type="spellStart"/>
      <w:r w:rsidRPr="00DD1ADB">
        <w:rPr>
          <w:rFonts w:ascii="Arial" w:hAnsi="Arial" w:cs="Arial"/>
          <w:b/>
          <w:sz w:val="24"/>
          <w:szCs w:val="24"/>
        </w:rPr>
        <w:t>sr.</w:t>
      </w:r>
      <w:proofErr w:type="spellEnd"/>
      <w:r w:rsidRPr="00DD1ADB">
        <w:rPr>
          <w:rFonts w:ascii="Arial" w:hAnsi="Arial" w:cs="Arial"/>
          <w:b/>
          <w:sz w:val="24"/>
          <w:szCs w:val="24"/>
        </w:rPr>
        <w:t xml:space="preserve"> </w:t>
      </w:r>
      <w:proofErr w:type="spellStart"/>
      <w:r w:rsidRPr="00DD1ADB">
        <w:rPr>
          <w:rFonts w:ascii="Arial" w:hAnsi="Arial" w:cs="Arial"/>
          <w:b/>
          <w:sz w:val="24"/>
          <w:szCs w:val="24"/>
        </w:rPr>
        <w:t>Orsy</w:t>
      </w:r>
      <w:proofErr w:type="spellEnd"/>
      <w:r w:rsidRPr="00DD1ADB">
        <w:rPr>
          <w:rFonts w:ascii="Arial" w:hAnsi="Arial" w:cs="Arial"/>
          <w:b/>
          <w:sz w:val="24"/>
          <w:szCs w:val="24"/>
        </w:rPr>
        <w:t xml:space="preserve"> Minero Díaz</w:t>
      </w:r>
      <w:r w:rsidRPr="00DD1ADB">
        <w:rPr>
          <w:rFonts w:ascii="Arial" w:hAnsi="Arial" w:cs="Arial"/>
          <w:sz w:val="24"/>
          <w:szCs w:val="24"/>
        </w:rPr>
        <w:t xml:space="preserve">, y como Regidor Propietario Interino </w:t>
      </w:r>
      <w:r w:rsidRPr="00DD1ADB">
        <w:rPr>
          <w:rFonts w:ascii="Arial" w:hAnsi="Arial" w:cs="Arial"/>
          <w:b/>
          <w:sz w:val="24"/>
          <w:szCs w:val="24"/>
        </w:rPr>
        <w:t xml:space="preserve">Sr. </w:t>
      </w:r>
      <w:proofErr w:type="spellStart"/>
      <w:r w:rsidRPr="00DD1ADB">
        <w:rPr>
          <w:rFonts w:ascii="Arial" w:hAnsi="Arial" w:cs="Arial"/>
          <w:b/>
          <w:sz w:val="24"/>
          <w:szCs w:val="24"/>
        </w:rPr>
        <w:t>Marvin</w:t>
      </w:r>
      <w:proofErr w:type="spellEnd"/>
      <w:r w:rsidRPr="00DD1ADB">
        <w:rPr>
          <w:rFonts w:ascii="Arial" w:hAnsi="Arial" w:cs="Arial"/>
          <w:b/>
          <w:sz w:val="24"/>
          <w:szCs w:val="24"/>
        </w:rPr>
        <w:t xml:space="preserve"> Antonio Portillo Valencia;</w:t>
      </w:r>
      <w:r w:rsidRPr="00DD1ADB">
        <w:rPr>
          <w:rFonts w:ascii="Arial" w:hAnsi="Arial" w:cs="Arial"/>
          <w:sz w:val="24"/>
          <w:szCs w:val="24"/>
        </w:rPr>
        <w:t xml:space="preserve"> asistidos del secretario Municipal </w:t>
      </w:r>
      <w:proofErr w:type="spellStart"/>
      <w:r w:rsidRPr="00DD1ADB">
        <w:rPr>
          <w:rFonts w:ascii="Arial" w:hAnsi="Arial" w:cs="Arial"/>
          <w:sz w:val="24"/>
          <w:szCs w:val="24"/>
        </w:rPr>
        <w:t>Rony</w:t>
      </w:r>
      <w:proofErr w:type="spellEnd"/>
      <w:r w:rsidRPr="00DD1ADB">
        <w:rPr>
          <w:rFonts w:ascii="Arial" w:hAnsi="Arial" w:cs="Arial"/>
          <w:sz w:val="24"/>
          <w:szCs w:val="24"/>
        </w:rPr>
        <w:t xml:space="preserve"> Erasmo Santillana Asencio; se da inicio a la sesión y se somete a consideración la agenda establecida de la siguiente manera: 1- Bienvenida y Establecimiento de </w:t>
      </w:r>
      <w:proofErr w:type="spellStart"/>
      <w:r w:rsidRPr="00DD1ADB">
        <w:rPr>
          <w:rFonts w:ascii="Arial" w:hAnsi="Arial" w:cs="Arial"/>
          <w:sz w:val="24"/>
          <w:szCs w:val="24"/>
        </w:rPr>
        <w:t>Quorum</w:t>
      </w:r>
      <w:proofErr w:type="spellEnd"/>
      <w:r w:rsidRPr="00DD1ADB">
        <w:rPr>
          <w:rFonts w:ascii="Arial" w:hAnsi="Arial" w:cs="Arial"/>
          <w:sz w:val="24"/>
          <w:szCs w:val="24"/>
        </w:rPr>
        <w:t xml:space="preserve">.- 2- Lectura del Acta Anterior.- 3-  Medida Cautelar de demanda “reinstalo de Alba </w:t>
      </w:r>
      <w:proofErr w:type="spellStart"/>
      <w:r w:rsidRPr="00DD1ADB">
        <w:rPr>
          <w:rFonts w:ascii="Arial" w:hAnsi="Arial" w:cs="Arial"/>
          <w:sz w:val="24"/>
          <w:szCs w:val="24"/>
        </w:rPr>
        <w:t>Liliam</w:t>
      </w:r>
      <w:proofErr w:type="spellEnd"/>
      <w:r w:rsidRPr="00DD1ADB">
        <w:rPr>
          <w:rFonts w:ascii="Arial" w:hAnsi="Arial" w:cs="Arial"/>
          <w:sz w:val="24"/>
          <w:szCs w:val="24"/>
        </w:rPr>
        <w:t xml:space="preserve"> Mejía Amaya”.- 4- Medida Cautelar de demanda “reinstalo de Carlos Armando Parras Clímaco”.- 5- Asesoría Legal Municipal: Delegación de Competencia en cuanto a los Procedimientos Administrativos.- 6- Recurso de Revisión Interpuesto por </w:t>
      </w:r>
      <w:proofErr w:type="spellStart"/>
      <w:r w:rsidRPr="00DD1ADB">
        <w:rPr>
          <w:rFonts w:ascii="Arial" w:hAnsi="Arial" w:cs="Arial"/>
          <w:sz w:val="24"/>
          <w:szCs w:val="24"/>
        </w:rPr>
        <w:t>Jhony</w:t>
      </w:r>
      <w:proofErr w:type="spellEnd"/>
      <w:r w:rsidRPr="00DD1ADB">
        <w:rPr>
          <w:rFonts w:ascii="Arial" w:hAnsi="Arial" w:cs="Arial"/>
          <w:sz w:val="24"/>
          <w:szCs w:val="24"/>
        </w:rPr>
        <w:t xml:space="preserve"> Fisher Castillo Méndez.- 7- ISDEM: Capacitación para Concejo Municipal.- 8- ISDEM: Urgencia de conformar la Comisión de la Carrera Administrativa Municipal.- 9- Unidad Administrativa Tributaria Municipal: Audiencia a Contribuyentes para presentación de agravios.- (ITELSA S.A. DE C.V.; ZUMAR, S.A. DE C.V.; PARAVER).- 10- Unidad Administrativa Tributaria Municipal: Solicitud de Autorización para modificación de cuenta, por no estar acorde a la situación actual.- 11- Unidad Administrativa Tributaria Municipal: Solicitud de Cierre de cuenta por duplicidad de cuentas.- 12- Solicitud de construcción de muelle flotante, en el sector del mirador del Muelle Municipal.- 13- Propuesta de Ordenanza Transitoria de Condonación de Multas e Intereses.- 14- Otros.-</w:t>
      </w:r>
      <w:r>
        <w:rPr>
          <w:rFonts w:ascii="Arial" w:hAnsi="Arial" w:cs="Arial"/>
          <w:sz w:val="24"/>
          <w:szCs w:val="24"/>
        </w:rPr>
        <w:t xml:space="preserve"> ////////////////////////////////////////////////////////////////////</w:t>
      </w:r>
    </w:p>
    <w:p w:rsidR="00DF4390" w:rsidRPr="006F772D" w:rsidRDefault="00DF4390" w:rsidP="00DF4390">
      <w:pPr>
        <w:spacing w:after="0"/>
        <w:jc w:val="both"/>
        <w:rPr>
          <w:rFonts w:ascii="Arial" w:hAnsi="Arial" w:cs="Arial"/>
          <w:sz w:val="24"/>
          <w:szCs w:val="24"/>
        </w:rPr>
      </w:pPr>
      <w:r w:rsidRPr="006F772D">
        <w:rPr>
          <w:rFonts w:ascii="Arial" w:hAnsi="Arial" w:cs="Arial"/>
          <w:b/>
          <w:sz w:val="24"/>
          <w:szCs w:val="24"/>
        </w:rPr>
        <w:t>ACUERDO NUMERO UNO.-</w:t>
      </w:r>
      <w:r w:rsidRPr="006F772D">
        <w:rPr>
          <w:rFonts w:ascii="Arial" w:hAnsi="Arial" w:cs="Arial"/>
          <w:sz w:val="24"/>
          <w:szCs w:val="24"/>
        </w:rPr>
        <w:t xml:space="preserve"> El Concejo Municipal de la villa San Luis La Herradura Departamento de la Paz en uso de sus facultades legales que le confiere el Código Municipal, </w:t>
      </w:r>
      <w:r w:rsidRPr="006F772D">
        <w:rPr>
          <w:rFonts w:ascii="Arial" w:hAnsi="Arial" w:cs="Arial"/>
          <w:b/>
          <w:sz w:val="24"/>
          <w:szCs w:val="24"/>
        </w:rPr>
        <w:t>ACUERDA</w:t>
      </w:r>
      <w:r w:rsidRPr="006F772D">
        <w:rPr>
          <w:rFonts w:ascii="Arial" w:hAnsi="Arial" w:cs="Arial"/>
          <w:sz w:val="24"/>
          <w:szCs w:val="24"/>
        </w:rPr>
        <w:t xml:space="preserve"> ratificar el acta anterior en todas sus partes y como constancia es firmada por todos.- ///////////////////////////////////////////////////////////////// </w:t>
      </w:r>
    </w:p>
    <w:p w:rsidR="00DF4390" w:rsidRDefault="00DF4390" w:rsidP="00DF439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DOS</w:t>
      </w:r>
      <w:r w:rsidRPr="00D1258E">
        <w:rPr>
          <w:rFonts w:ascii="Arial" w:hAnsi="Arial" w:cs="Arial"/>
          <w:b/>
          <w:sz w:val="24"/>
          <w:szCs w:val="24"/>
        </w:rPr>
        <w:t>.-</w:t>
      </w:r>
      <w:r w:rsidRPr="00D1258E">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el día lunes 16 de septiembre del corriente año, a las 10 horas cincuenta y siete minutos, se recibió en las instalaciones de esta Alcaldía Municipal, en la unidad de Secretaría Municipal, la </w:t>
      </w:r>
      <w:r>
        <w:rPr>
          <w:rFonts w:ascii="Arial" w:hAnsi="Arial" w:cs="Arial"/>
          <w:sz w:val="24"/>
          <w:szCs w:val="24"/>
        </w:rPr>
        <w:lastRenderedPageBreak/>
        <w:t xml:space="preserve">esquela de emplazamiento por parte del Juzgado Segundo de lo Contencioso Administrativo, con residencia en Santa Tecla, Departamento de La Libertad; de la demanda en Proceso Abreviado, clasificado bajo el número de referencia judicial 00403-18-ST-COPA-1CO, Promovido por la Lida. Erika Jeannette Galán Grande, y sustituida por el Abogado </w:t>
      </w:r>
      <w:proofErr w:type="spellStart"/>
      <w:r>
        <w:rPr>
          <w:rFonts w:ascii="Arial" w:hAnsi="Arial" w:cs="Arial"/>
          <w:sz w:val="24"/>
          <w:szCs w:val="24"/>
        </w:rPr>
        <w:t>Wilmer</w:t>
      </w:r>
      <w:proofErr w:type="spellEnd"/>
      <w:r>
        <w:rPr>
          <w:rFonts w:ascii="Arial" w:hAnsi="Arial" w:cs="Arial"/>
          <w:sz w:val="24"/>
          <w:szCs w:val="24"/>
        </w:rPr>
        <w:t xml:space="preserve"> Humberto Marín Sánchez, en calidad de Apoderado de la señora </w:t>
      </w:r>
      <w:r w:rsidRPr="00291A7F">
        <w:rPr>
          <w:rFonts w:ascii="Arial" w:hAnsi="Arial" w:cs="Arial"/>
          <w:b/>
          <w:sz w:val="24"/>
          <w:szCs w:val="24"/>
        </w:rPr>
        <w:t xml:space="preserve">Alba </w:t>
      </w:r>
      <w:proofErr w:type="spellStart"/>
      <w:r w:rsidRPr="00291A7F">
        <w:rPr>
          <w:rFonts w:ascii="Arial" w:hAnsi="Arial" w:cs="Arial"/>
          <w:b/>
          <w:sz w:val="24"/>
          <w:szCs w:val="24"/>
        </w:rPr>
        <w:t>Liliam</w:t>
      </w:r>
      <w:proofErr w:type="spellEnd"/>
      <w:r w:rsidRPr="00291A7F">
        <w:rPr>
          <w:rFonts w:ascii="Arial" w:hAnsi="Arial" w:cs="Arial"/>
          <w:b/>
          <w:sz w:val="24"/>
          <w:szCs w:val="24"/>
        </w:rPr>
        <w:t xml:space="preserve"> Mejía Amaya </w:t>
      </w:r>
      <w:r w:rsidRPr="00291A7F">
        <w:rPr>
          <w:rFonts w:ascii="Arial" w:hAnsi="Arial" w:cs="Arial"/>
          <w:sz w:val="24"/>
          <w:szCs w:val="24"/>
        </w:rPr>
        <w:t>o</w:t>
      </w:r>
      <w:r w:rsidRPr="00291A7F">
        <w:rPr>
          <w:rFonts w:ascii="Arial" w:hAnsi="Arial" w:cs="Arial"/>
          <w:b/>
          <w:sz w:val="24"/>
          <w:szCs w:val="24"/>
        </w:rPr>
        <w:t xml:space="preserve"> Alba </w:t>
      </w:r>
      <w:proofErr w:type="spellStart"/>
      <w:r w:rsidRPr="00291A7F">
        <w:rPr>
          <w:rFonts w:ascii="Arial" w:hAnsi="Arial" w:cs="Arial"/>
          <w:b/>
          <w:sz w:val="24"/>
          <w:szCs w:val="24"/>
        </w:rPr>
        <w:t>Liliam</w:t>
      </w:r>
      <w:proofErr w:type="spellEnd"/>
      <w:r w:rsidRPr="00291A7F">
        <w:rPr>
          <w:rFonts w:ascii="Arial" w:hAnsi="Arial" w:cs="Arial"/>
          <w:b/>
          <w:sz w:val="24"/>
          <w:szCs w:val="24"/>
        </w:rPr>
        <w:t xml:space="preserve"> Mejía de Rodríguez</w:t>
      </w:r>
      <w:r>
        <w:rPr>
          <w:rFonts w:ascii="Arial" w:hAnsi="Arial" w:cs="Arial"/>
          <w:sz w:val="24"/>
          <w:szCs w:val="24"/>
        </w:rPr>
        <w:t xml:space="preserve">; </w:t>
      </w:r>
      <w:r>
        <w:rPr>
          <w:rFonts w:ascii="Arial" w:hAnsi="Arial" w:cs="Arial"/>
          <w:b/>
          <w:sz w:val="24"/>
          <w:szCs w:val="24"/>
        </w:rPr>
        <w:t>II-</w:t>
      </w:r>
      <w:r>
        <w:rPr>
          <w:rFonts w:ascii="Arial" w:hAnsi="Arial" w:cs="Arial"/>
          <w:sz w:val="24"/>
          <w:szCs w:val="24"/>
        </w:rPr>
        <w:t xml:space="preserve"> en referencia al traslado del auto a este Concejo Municipal, para que, en el términos de tres días hábiles contados a partir del siguiente a la notificación se manifieste sobre la medida cautelar solicitada por la parte actora, en el sentido de suspender los efectos del acto impugnado, conforme al art. 99 de la LJCA; </w:t>
      </w:r>
      <w:r>
        <w:rPr>
          <w:rFonts w:ascii="Arial" w:hAnsi="Arial" w:cs="Arial"/>
          <w:b/>
          <w:sz w:val="24"/>
          <w:szCs w:val="24"/>
        </w:rPr>
        <w:t>III-</w:t>
      </w:r>
      <w:r>
        <w:rPr>
          <w:rFonts w:ascii="Arial" w:hAnsi="Arial" w:cs="Arial"/>
          <w:sz w:val="24"/>
          <w:szCs w:val="24"/>
        </w:rPr>
        <w:t xml:space="preserve"> la audiencia concedida y el memorándum presentado por jefe de la Unidad de Medio Ambiente, en las cuales informa que como jefe de la unida no ve factible, la adopción de la medida cautelar por manifestar que tanto la carga laboral es mínima, como el espacio en el área de trabajo no es el adecuado, para más personal de trabajo; por tanto y de conformidad al artículo 99 inciso 1° de la LJCA; el Concejo Municipal; </w:t>
      </w:r>
      <w:r w:rsidRPr="00D1258E">
        <w:rPr>
          <w:rFonts w:ascii="Arial" w:hAnsi="Arial" w:cs="Arial"/>
          <w:b/>
          <w:sz w:val="24"/>
          <w:szCs w:val="24"/>
        </w:rPr>
        <w:t>ACUERDA</w:t>
      </w:r>
      <w:r>
        <w:rPr>
          <w:rFonts w:ascii="Arial" w:hAnsi="Arial" w:cs="Arial"/>
          <w:b/>
          <w:sz w:val="24"/>
          <w:szCs w:val="24"/>
        </w:rPr>
        <w:t xml:space="preserve">: </w:t>
      </w:r>
      <w:r>
        <w:rPr>
          <w:rFonts w:ascii="Arial" w:hAnsi="Arial" w:cs="Arial"/>
          <w:sz w:val="24"/>
          <w:szCs w:val="24"/>
        </w:rPr>
        <w:t>Oponerse a la medida cautelar, solicitada por la parte actora, en el sentido de suspender los efectos del acto impugnado;</w:t>
      </w:r>
      <w:r w:rsidRPr="006F6505">
        <w:rPr>
          <w:rFonts w:ascii="Arial" w:hAnsi="Arial" w:cs="Arial"/>
          <w:sz w:val="24"/>
          <w:szCs w:val="24"/>
        </w:rPr>
        <w:t xml:space="preserve"> el presente acuerdo municipal es con </w:t>
      </w:r>
      <w:r>
        <w:rPr>
          <w:rFonts w:ascii="Arial" w:hAnsi="Arial" w:cs="Arial"/>
          <w:sz w:val="24"/>
          <w:szCs w:val="24"/>
        </w:rPr>
        <w:t>nueve</w:t>
      </w:r>
      <w:r w:rsidRPr="006F6505">
        <w:rPr>
          <w:rFonts w:ascii="Arial" w:hAnsi="Arial" w:cs="Arial"/>
          <w:sz w:val="24"/>
          <w:szCs w:val="24"/>
        </w:rPr>
        <w:t xml:space="preserve"> votos a favor y de conformidad al Art. 45 del Código Municipal salva su voto el Quinto Regidor Propietario Tte. Milton Galileo González López.- Certifíquese y Notifíquese.- //////////////////////////////////////</w:t>
      </w:r>
      <w:r>
        <w:rPr>
          <w:rFonts w:ascii="Arial" w:hAnsi="Arial" w:cs="Arial"/>
          <w:sz w:val="24"/>
          <w:szCs w:val="24"/>
        </w:rPr>
        <w:t>///////////////////////////////////////////////////////////////////////</w:t>
      </w:r>
    </w:p>
    <w:p w:rsidR="00DF4390" w:rsidRDefault="00DF4390" w:rsidP="00DF439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TRES</w:t>
      </w:r>
      <w:r w:rsidRPr="00D1258E">
        <w:rPr>
          <w:rFonts w:ascii="Arial" w:hAnsi="Arial" w:cs="Arial"/>
          <w:b/>
          <w:sz w:val="24"/>
          <w:szCs w:val="24"/>
        </w:rPr>
        <w:t>.-</w:t>
      </w:r>
      <w:r w:rsidRPr="00D1258E">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el día lunes 16 de septiembre del corriente año, a las 10 horas cincuenta y nueve minutos, se recibió en las instalaciones de esta Alcaldía Municipal, en la unidad de Secretaría Municipal, la esquela de emplazamiento por parte del Juzgado Segundo de lo Contencioso Administrativo, con residencia en Santa Tecla, Departamento de La Libertad; de la demanda en Proceso Abreviado, clasificado bajo el número de referencia judicial 00402-18-ST-COPA-1CO, Promovido por la Lida. Erika Jeannette Galán Grande, y sustituida por el Abogado </w:t>
      </w:r>
      <w:proofErr w:type="spellStart"/>
      <w:r>
        <w:rPr>
          <w:rFonts w:ascii="Arial" w:hAnsi="Arial" w:cs="Arial"/>
          <w:sz w:val="24"/>
          <w:szCs w:val="24"/>
        </w:rPr>
        <w:t>Wilmer</w:t>
      </w:r>
      <w:proofErr w:type="spellEnd"/>
      <w:r>
        <w:rPr>
          <w:rFonts w:ascii="Arial" w:hAnsi="Arial" w:cs="Arial"/>
          <w:sz w:val="24"/>
          <w:szCs w:val="24"/>
        </w:rPr>
        <w:t xml:space="preserve"> Humberto Marín Sánchez, en calidad de Apoderado del señor </w:t>
      </w:r>
      <w:r w:rsidRPr="00291A7F">
        <w:rPr>
          <w:rFonts w:ascii="Arial" w:hAnsi="Arial" w:cs="Arial"/>
          <w:b/>
          <w:sz w:val="24"/>
          <w:szCs w:val="24"/>
        </w:rPr>
        <w:t>Carlos Armando Parras Clímaco</w:t>
      </w:r>
      <w:r>
        <w:rPr>
          <w:rFonts w:ascii="Arial" w:hAnsi="Arial" w:cs="Arial"/>
          <w:sz w:val="24"/>
          <w:szCs w:val="24"/>
        </w:rPr>
        <w:t xml:space="preserve">; </w:t>
      </w:r>
      <w:r>
        <w:rPr>
          <w:rFonts w:ascii="Arial" w:hAnsi="Arial" w:cs="Arial"/>
          <w:b/>
          <w:sz w:val="24"/>
          <w:szCs w:val="24"/>
        </w:rPr>
        <w:t>II-</w:t>
      </w:r>
      <w:r>
        <w:rPr>
          <w:rFonts w:ascii="Arial" w:hAnsi="Arial" w:cs="Arial"/>
          <w:sz w:val="24"/>
          <w:szCs w:val="24"/>
        </w:rPr>
        <w:t xml:space="preserve"> en referencia al traslado del auto a este Concejo Municipal, para que, en el términos de tres días hábiles contados a partir del siguiente a la notificación se manifieste sobre la medida cautelar solicitada por la parte actora, en el sentido de suspender los efectos del acto impugnado, conforme al art. 99 de la LJCA; </w:t>
      </w:r>
      <w:r>
        <w:rPr>
          <w:rFonts w:ascii="Arial" w:hAnsi="Arial" w:cs="Arial"/>
          <w:b/>
          <w:sz w:val="24"/>
          <w:szCs w:val="24"/>
        </w:rPr>
        <w:t>III-</w:t>
      </w:r>
      <w:r>
        <w:rPr>
          <w:rFonts w:ascii="Arial" w:hAnsi="Arial" w:cs="Arial"/>
          <w:sz w:val="24"/>
          <w:szCs w:val="24"/>
        </w:rPr>
        <w:t xml:space="preserve"> la audiencia concedida y el memorándum presentado por la jefa de la Unidad de Adquisiciones y Contrataciones Institucionales, en las cuales informa que como jefa de la unida no ve factible, la adopción de la medida cautelar, por manifestar que la carga laboral actualmente está distribuida de forma equitativa entre los auxiliares y que con la cantidad de personal asignado, se está trabajado de manera óptima y </w:t>
      </w:r>
      <w:r>
        <w:rPr>
          <w:rFonts w:ascii="Arial" w:hAnsi="Arial" w:cs="Arial"/>
          <w:sz w:val="24"/>
          <w:szCs w:val="24"/>
        </w:rPr>
        <w:lastRenderedPageBreak/>
        <w:t xml:space="preserve">eficaz, en dicha unidad, así como también el espacio en la unidad de trabajo está distribuido de manera digno y adecuado, para cada uno de los auxiliares actuales y una persona más afectaría laboralmente, en ambos sentidos; por tanto y de conformidad al artículo 99 inciso 1° de la LJCA; el Concejo Municipal; </w:t>
      </w:r>
      <w:r w:rsidRPr="00D1258E">
        <w:rPr>
          <w:rFonts w:ascii="Arial" w:hAnsi="Arial" w:cs="Arial"/>
          <w:b/>
          <w:sz w:val="24"/>
          <w:szCs w:val="24"/>
        </w:rPr>
        <w:t>ACUERDA</w:t>
      </w:r>
      <w:r>
        <w:rPr>
          <w:rFonts w:ascii="Arial" w:hAnsi="Arial" w:cs="Arial"/>
          <w:b/>
          <w:sz w:val="24"/>
          <w:szCs w:val="24"/>
        </w:rPr>
        <w:t xml:space="preserve">: </w:t>
      </w:r>
      <w:r>
        <w:rPr>
          <w:rFonts w:ascii="Arial" w:hAnsi="Arial" w:cs="Arial"/>
          <w:sz w:val="24"/>
          <w:szCs w:val="24"/>
        </w:rPr>
        <w:t>Oponerse a la medida cautelar, solicitada por la parte actora, en el sentido de suspender los efectos del acto impugnado;</w:t>
      </w:r>
      <w:r w:rsidRPr="006F6505">
        <w:rPr>
          <w:rFonts w:ascii="Arial" w:hAnsi="Arial" w:cs="Arial"/>
          <w:sz w:val="24"/>
          <w:szCs w:val="24"/>
        </w:rPr>
        <w:t xml:space="preserve"> el presente acuerdo municipal es con </w:t>
      </w:r>
      <w:r>
        <w:rPr>
          <w:rFonts w:ascii="Arial" w:hAnsi="Arial" w:cs="Arial"/>
          <w:sz w:val="24"/>
          <w:szCs w:val="24"/>
        </w:rPr>
        <w:t>nueve</w:t>
      </w:r>
      <w:r w:rsidRPr="006F6505">
        <w:rPr>
          <w:rFonts w:ascii="Arial" w:hAnsi="Arial" w:cs="Arial"/>
          <w:sz w:val="24"/>
          <w:szCs w:val="24"/>
        </w:rPr>
        <w:t xml:space="preserve"> votos a favor y de conformidad al Art. 45 del Código Municipal salva su voto el Quinto Regidor Propietario Tte. Milton Galileo González López.- Certifíquese y Notifíquese.- //////////////////////////////////////</w:t>
      </w:r>
      <w:r>
        <w:rPr>
          <w:rFonts w:ascii="Arial" w:hAnsi="Arial" w:cs="Arial"/>
          <w:sz w:val="24"/>
          <w:szCs w:val="24"/>
        </w:rPr>
        <w:t>///////////////////////////////////////////////////////////////////////</w:t>
      </w:r>
    </w:p>
    <w:p w:rsidR="00DF4390" w:rsidRDefault="00DF4390" w:rsidP="00DF439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CUATRO</w:t>
      </w:r>
      <w:r w:rsidRPr="00D1258E">
        <w:rPr>
          <w:rFonts w:ascii="Arial" w:hAnsi="Arial" w:cs="Arial"/>
          <w:b/>
          <w:sz w:val="24"/>
          <w:szCs w:val="24"/>
        </w:rPr>
        <w:t>.-</w:t>
      </w:r>
      <w:r w:rsidRPr="00D1258E">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que este día ha sido presentado a este Concejo Municipal, el Recurso de Revisión, interpuesto por </w:t>
      </w:r>
      <w:proofErr w:type="spellStart"/>
      <w:r>
        <w:rPr>
          <w:rFonts w:ascii="Arial" w:hAnsi="Arial" w:cs="Arial"/>
          <w:sz w:val="24"/>
          <w:szCs w:val="24"/>
        </w:rPr>
        <w:t>Jhony</w:t>
      </w:r>
      <w:proofErr w:type="spellEnd"/>
      <w:r>
        <w:rPr>
          <w:rFonts w:ascii="Arial" w:hAnsi="Arial" w:cs="Arial"/>
          <w:sz w:val="24"/>
          <w:szCs w:val="24"/>
        </w:rPr>
        <w:t xml:space="preserve"> Fisher Castillo Méndez, actuando en representación de las señoras María Guadalupe </w:t>
      </w:r>
      <w:proofErr w:type="spellStart"/>
      <w:r>
        <w:rPr>
          <w:rFonts w:ascii="Arial" w:hAnsi="Arial" w:cs="Arial"/>
          <w:sz w:val="24"/>
          <w:szCs w:val="24"/>
        </w:rPr>
        <w:t>Pichinte</w:t>
      </w:r>
      <w:proofErr w:type="spellEnd"/>
      <w:r>
        <w:rPr>
          <w:rFonts w:ascii="Arial" w:hAnsi="Arial" w:cs="Arial"/>
          <w:sz w:val="24"/>
          <w:szCs w:val="24"/>
        </w:rPr>
        <w:t xml:space="preserve"> de Prado y Sandra Edelmira </w:t>
      </w:r>
      <w:proofErr w:type="spellStart"/>
      <w:r>
        <w:rPr>
          <w:rFonts w:ascii="Arial" w:hAnsi="Arial" w:cs="Arial"/>
          <w:sz w:val="24"/>
          <w:szCs w:val="24"/>
        </w:rPr>
        <w:t>Pichinte</w:t>
      </w:r>
      <w:proofErr w:type="spellEnd"/>
      <w:r>
        <w:rPr>
          <w:rFonts w:ascii="Arial" w:hAnsi="Arial" w:cs="Arial"/>
          <w:sz w:val="24"/>
          <w:szCs w:val="24"/>
        </w:rPr>
        <w:t xml:space="preserve"> de Lozano; por lo que, después de revisar dicho recurso, este Concejo Municipal </w:t>
      </w:r>
      <w:proofErr w:type="spellStart"/>
      <w:r>
        <w:rPr>
          <w:rFonts w:ascii="Arial" w:hAnsi="Arial" w:cs="Arial"/>
          <w:b/>
          <w:sz w:val="24"/>
          <w:szCs w:val="24"/>
        </w:rPr>
        <w:t>ACUERDA:a</w:t>
      </w:r>
      <w:proofErr w:type="spellEnd"/>
      <w:r>
        <w:rPr>
          <w:rFonts w:ascii="Arial" w:hAnsi="Arial" w:cs="Arial"/>
          <w:b/>
          <w:sz w:val="24"/>
          <w:szCs w:val="24"/>
        </w:rPr>
        <w:t>)</w:t>
      </w:r>
      <w:r>
        <w:rPr>
          <w:rFonts w:ascii="Arial" w:hAnsi="Arial" w:cs="Arial"/>
          <w:sz w:val="24"/>
          <w:szCs w:val="24"/>
        </w:rPr>
        <w:t xml:space="preserve"> Admitir Recurso de </w:t>
      </w:r>
      <w:proofErr w:type="spellStart"/>
      <w:r>
        <w:rPr>
          <w:rFonts w:ascii="Arial" w:hAnsi="Arial" w:cs="Arial"/>
          <w:sz w:val="24"/>
          <w:szCs w:val="24"/>
        </w:rPr>
        <w:t>Revisión,interpuesto</w:t>
      </w:r>
      <w:proofErr w:type="spellEnd"/>
      <w:r>
        <w:rPr>
          <w:rFonts w:ascii="Arial" w:hAnsi="Arial" w:cs="Arial"/>
          <w:sz w:val="24"/>
          <w:szCs w:val="24"/>
        </w:rPr>
        <w:t xml:space="preserve"> por </w:t>
      </w:r>
      <w:proofErr w:type="spellStart"/>
      <w:r>
        <w:rPr>
          <w:rFonts w:ascii="Arial" w:hAnsi="Arial" w:cs="Arial"/>
          <w:sz w:val="24"/>
          <w:szCs w:val="24"/>
        </w:rPr>
        <w:t>Jhony</w:t>
      </w:r>
      <w:proofErr w:type="spellEnd"/>
      <w:r>
        <w:rPr>
          <w:rFonts w:ascii="Arial" w:hAnsi="Arial" w:cs="Arial"/>
          <w:sz w:val="24"/>
          <w:szCs w:val="24"/>
        </w:rPr>
        <w:t xml:space="preserve"> Fisher Castillo Méndez, actuando en representación de las señoras María Guadalupe </w:t>
      </w:r>
      <w:proofErr w:type="spellStart"/>
      <w:r>
        <w:rPr>
          <w:rFonts w:ascii="Arial" w:hAnsi="Arial" w:cs="Arial"/>
          <w:sz w:val="24"/>
          <w:szCs w:val="24"/>
        </w:rPr>
        <w:t>Pichinte</w:t>
      </w:r>
      <w:proofErr w:type="spellEnd"/>
      <w:r>
        <w:rPr>
          <w:rFonts w:ascii="Arial" w:hAnsi="Arial" w:cs="Arial"/>
          <w:sz w:val="24"/>
          <w:szCs w:val="24"/>
        </w:rPr>
        <w:t xml:space="preserve"> de Prado y Sandra Edelmira </w:t>
      </w:r>
      <w:proofErr w:type="spellStart"/>
      <w:r>
        <w:rPr>
          <w:rFonts w:ascii="Arial" w:hAnsi="Arial" w:cs="Arial"/>
          <w:sz w:val="24"/>
          <w:szCs w:val="24"/>
        </w:rPr>
        <w:t>Pichinte</w:t>
      </w:r>
      <w:proofErr w:type="spellEnd"/>
      <w:r>
        <w:rPr>
          <w:rFonts w:ascii="Arial" w:hAnsi="Arial" w:cs="Arial"/>
          <w:sz w:val="24"/>
          <w:szCs w:val="24"/>
        </w:rPr>
        <w:t xml:space="preserve"> de Lozano, </w:t>
      </w:r>
      <w:r>
        <w:rPr>
          <w:rFonts w:ascii="Arial" w:hAnsi="Arial" w:cs="Arial"/>
          <w:b/>
          <w:sz w:val="24"/>
          <w:szCs w:val="24"/>
        </w:rPr>
        <w:t xml:space="preserve">b) </w:t>
      </w:r>
      <w:r>
        <w:rPr>
          <w:rFonts w:ascii="Arial" w:hAnsi="Arial" w:cs="Arial"/>
          <w:sz w:val="24"/>
          <w:szCs w:val="24"/>
        </w:rPr>
        <w:t xml:space="preserve">Requerir informe en el plazo de cinco días hábiles, al jefe de Catastro Municipal, en el que manifieste la condición de la ramada, en específico quien es el legítimo poseedor según los registros de la Municipalidad a la fecha; </w:t>
      </w:r>
      <w:r>
        <w:rPr>
          <w:rFonts w:ascii="Arial" w:hAnsi="Arial" w:cs="Arial"/>
          <w:b/>
          <w:sz w:val="24"/>
          <w:szCs w:val="24"/>
        </w:rPr>
        <w:t>c)</w:t>
      </w:r>
      <w:r>
        <w:rPr>
          <w:rFonts w:ascii="Arial" w:hAnsi="Arial" w:cs="Arial"/>
          <w:sz w:val="24"/>
          <w:szCs w:val="24"/>
        </w:rPr>
        <w:t xml:space="preserve"> Requerir informe, en el plazo de cinco días hábiles, al jefe de Mercado Municipal, para que manifieste, quien es el titular de ejercicio del comercio en la ramada ubicada en el costado oriente del parque del muelle municipal, y quien es el titular de la Tarjeta de Mercado y se encuentra calificado como contribuyente, </w:t>
      </w:r>
      <w:r>
        <w:rPr>
          <w:rFonts w:ascii="Arial" w:hAnsi="Arial" w:cs="Arial"/>
          <w:b/>
          <w:sz w:val="24"/>
          <w:szCs w:val="24"/>
        </w:rPr>
        <w:t>d)</w:t>
      </w:r>
      <w:r>
        <w:rPr>
          <w:rFonts w:ascii="Arial" w:hAnsi="Arial" w:cs="Arial"/>
          <w:sz w:val="24"/>
          <w:szCs w:val="24"/>
        </w:rPr>
        <w:t xml:space="preserve"> Notificar de este recurso a la señora Ruth Margarita </w:t>
      </w:r>
      <w:proofErr w:type="spellStart"/>
      <w:r>
        <w:rPr>
          <w:rFonts w:ascii="Arial" w:hAnsi="Arial" w:cs="Arial"/>
          <w:sz w:val="24"/>
          <w:szCs w:val="24"/>
        </w:rPr>
        <w:t>Pichinte</w:t>
      </w:r>
      <w:proofErr w:type="spellEnd"/>
      <w:r>
        <w:rPr>
          <w:rFonts w:ascii="Arial" w:hAnsi="Arial" w:cs="Arial"/>
          <w:sz w:val="24"/>
          <w:szCs w:val="24"/>
        </w:rPr>
        <w:t>, por advertir este Concejo, que en el recurso se ha hecho mención de dicha persona y que podrían resultar de este Procedimientos, posibles vulneraciones, a sus derechos; conforme al art. 128 de la Ley de Procedimientos Administrativos; cítese a audiencia, para la próxima sesión de Concejo Municipal, en presencia de las partes intervinientes.- Certifíquese y Notifíquese.- ///////////////////////////////////////////////////////////////////////////</w:t>
      </w:r>
    </w:p>
    <w:p w:rsidR="00DF4390" w:rsidRDefault="00DF4390" w:rsidP="00DF439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CINCO</w:t>
      </w:r>
      <w:r w:rsidRPr="00D1258E">
        <w:rPr>
          <w:rFonts w:ascii="Arial" w:hAnsi="Arial" w:cs="Arial"/>
          <w:b/>
          <w:sz w:val="24"/>
          <w:szCs w:val="24"/>
        </w:rPr>
        <w:t>.-</w:t>
      </w:r>
      <w:r w:rsidRPr="00D1258E">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la propuesta por parte de la Licenciada Gladis del Carmen Alfaro, Asesora Legal Municipal, en el sentido </w:t>
      </w:r>
      <w:proofErr w:type="spellStart"/>
      <w:r>
        <w:rPr>
          <w:rFonts w:ascii="Arial" w:hAnsi="Arial" w:cs="Arial"/>
          <w:sz w:val="24"/>
          <w:szCs w:val="24"/>
        </w:rPr>
        <w:t>deautorizar</w:t>
      </w:r>
      <w:proofErr w:type="spellEnd"/>
      <w:r>
        <w:rPr>
          <w:rFonts w:ascii="Arial" w:hAnsi="Arial" w:cs="Arial"/>
          <w:sz w:val="24"/>
          <w:szCs w:val="24"/>
        </w:rPr>
        <w:t xml:space="preserve"> y delegar, la competencia en cuanto a los Procedimientos Administrativos, de los que deba conocer el Concejo Municipal, sin que contragiren lo estipulado en el art. 44 de la Ley de Procedimientos Administrativos, en cuanto a los límites de la delegación, esto con el objetivo de cumplir con los plazos establecidos en la LPA, por tanto el Concejo Municipal </w:t>
      </w:r>
      <w:r>
        <w:rPr>
          <w:rFonts w:ascii="Arial" w:hAnsi="Arial" w:cs="Arial"/>
          <w:b/>
          <w:sz w:val="24"/>
          <w:szCs w:val="24"/>
        </w:rPr>
        <w:t>ACUERDA:</w:t>
      </w:r>
      <w:r>
        <w:rPr>
          <w:rFonts w:ascii="Arial" w:hAnsi="Arial" w:cs="Arial"/>
          <w:sz w:val="24"/>
          <w:szCs w:val="24"/>
        </w:rPr>
        <w:t xml:space="preserve"> </w:t>
      </w:r>
      <w:r>
        <w:rPr>
          <w:rFonts w:ascii="Arial" w:hAnsi="Arial" w:cs="Arial"/>
          <w:sz w:val="24"/>
          <w:szCs w:val="24"/>
        </w:rPr>
        <w:lastRenderedPageBreak/>
        <w:t xml:space="preserve">Autorizar y Delegar al Secretario Municipal, </w:t>
      </w:r>
      <w:proofErr w:type="spellStart"/>
      <w:r>
        <w:rPr>
          <w:rFonts w:ascii="Arial" w:hAnsi="Arial" w:cs="Arial"/>
          <w:sz w:val="24"/>
          <w:szCs w:val="24"/>
        </w:rPr>
        <w:t>lacompetencia</w:t>
      </w:r>
      <w:proofErr w:type="spellEnd"/>
      <w:r>
        <w:rPr>
          <w:rFonts w:ascii="Arial" w:hAnsi="Arial" w:cs="Arial"/>
          <w:sz w:val="24"/>
          <w:szCs w:val="24"/>
        </w:rPr>
        <w:t xml:space="preserve"> en cuanto a los Procedimientos Administrativos, de los que deba conocer el Concejo Municipal, sin que contragiren lo estipulado en el art. 44 de la LPA, para que una vez recibida una solicitud dirigida al Concejo Municipal, pueda mediante acta remitirla al departamento competente, si el Concejo no lo fuere.- Certifíquese y Notifíquese.- /////////////////////////////////////////////////////////////////////      </w:t>
      </w:r>
    </w:p>
    <w:p w:rsidR="00DF4390" w:rsidRDefault="00DF4390" w:rsidP="00DF439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SEIS</w:t>
      </w:r>
      <w:r w:rsidRPr="00D1258E">
        <w:rPr>
          <w:rFonts w:ascii="Arial" w:hAnsi="Arial" w:cs="Arial"/>
          <w:b/>
          <w:sz w:val="24"/>
          <w:szCs w:val="24"/>
        </w:rPr>
        <w:t>.-</w:t>
      </w:r>
      <w:r w:rsidRPr="00D1258E">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el comunicado enviado por el instituto de Desarrollo Municipal “ISDEM”, en el cual informa que junto con instituciones como el instituto  Holandés para el Fortalecimiento de La Democracia, Oficina de Gobernabilidad, COMURES y otros, han desarrollado una metodología, en el tema de: FACILITACIÓN DE DIALOGO Y NEGOCIACIÓN EN LOS GOBIERNOS PLURALES, que tiene como objetivo, crear los espacios y las oportunidades necesarias para propiciar al interior de los Concejo Plurales, mecanismos de diálogo y negociación para la toma de decisiones, por tanto el Concejo Municipal </w:t>
      </w:r>
      <w:r>
        <w:rPr>
          <w:rFonts w:ascii="Arial" w:hAnsi="Arial" w:cs="Arial"/>
          <w:b/>
          <w:sz w:val="24"/>
          <w:szCs w:val="24"/>
        </w:rPr>
        <w:t>ACUERDA:</w:t>
      </w:r>
      <w:r>
        <w:rPr>
          <w:rFonts w:ascii="Arial" w:hAnsi="Arial" w:cs="Arial"/>
          <w:sz w:val="24"/>
          <w:szCs w:val="24"/>
        </w:rPr>
        <w:t xml:space="preserve"> Solicitar al Instituto Salvadoreño de Desarrollo Municipal “ISDEM”, la capacitación, en el </w:t>
      </w:r>
      <w:proofErr w:type="spellStart"/>
      <w:r>
        <w:rPr>
          <w:rFonts w:ascii="Arial" w:hAnsi="Arial" w:cs="Arial"/>
          <w:sz w:val="24"/>
          <w:szCs w:val="24"/>
        </w:rPr>
        <w:t>temaFACILITACIÓN</w:t>
      </w:r>
      <w:proofErr w:type="spellEnd"/>
      <w:r>
        <w:rPr>
          <w:rFonts w:ascii="Arial" w:hAnsi="Arial" w:cs="Arial"/>
          <w:sz w:val="24"/>
          <w:szCs w:val="24"/>
        </w:rPr>
        <w:t xml:space="preserve"> DE DIALOGO Y NEGOCIACIÓN EN LOS GOBIERNOS PLURALES; delegar al Secretario Municipal </w:t>
      </w:r>
      <w:proofErr w:type="spellStart"/>
      <w:r>
        <w:rPr>
          <w:rFonts w:ascii="Arial" w:hAnsi="Arial" w:cs="Arial"/>
          <w:sz w:val="24"/>
          <w:szCs w:val="24"/>
        </w:rPr>
        <w:t>Rony</w:t>
      </w:r>
      <w:proofErr w:type="spellEnd"/>
      <w:r>
        <w:rPr>
          <w:rFonts w:ascii="Arial" w:hAnsi="Arial" w:cs="Arial"/>
          <w:sz w:val="24"/>
          <w:szCs w:val="24"/>
        </w:rPr>
        <w:t xml:space="preserve"> Erasmo Santillana para la gestión y logística necesaria para poder desarrollar dicho  evento.- Certifíquese y Notifíquese.- /////////////////////////////////////////////////////////////////////////////</w:t>
      </w:r>
    </w:p>
    <w:p w:rsidR="00DF4390" w:rsidRDefault="00DF4390" w:rsidP="00DF439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SIETE</w:t>
      </w:r>
      <w:r w:rsidRPr="00D1258E">
        <w:rPr>
          <w:rFonts w:ascii="Arial" w:hAnsi="Arial" w:cs="Arial"/>
          <w:b/>
          <w:sz w:val="24"/>
          <w:szCs w:val="24"/>
        </w:rPr>
        <w:t>.-</w:t>
      </w:r>
      <w:r w:rsidRPr="00D1258E">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 xml:space="preserve">I- </w:t>
      </w:r>
      <w:r>
        <w:rPr>
          <w:rFonts w:ascii="Arial" w:hAnsi="Arial" w:cs="Arial"/>
          <w:sz w:val="24"/>
          <w:szCs w:val="24"/>
        </w:rPr>
        <w:t xml:space="preserve">que este día se le ha otorgado audiencia a los representantes legales de la empresa Inversiones Turísticas de El Salvador, S.A. de C.V. que se abrevia ITELSA S.A. de C.V. así como también de la empresa ZUMAR, S.A. de C.V., para que puedan hacer uso de sus derechos y ofrezca cualquier otra prueba si las tuviere; </w:t>
      </w:r>
      <w:r>
        <w:rPr>
          <w:rFonts w:ascii="Arial" w:hAnsi="Arial" w:cs="Arial"/>
          <w:b/>
          <w:sz w:val="24"/>
          <w:szCs w:val="24"/>
        </w:rPr>
        <w:t xml:space="preserve">II- </w:t>
      </w:r>
      <w:r>
        <w:rPr>
          <w:rFonts w:ascii="Arial" w:hAnsi="Arial" w:cs="Arial"/>
          <w:sz w:val="24"/>
          <w:szCs w:val="24"/>
        </w:rPr>
        <w:t xml:space="preserve">que se ha presentado la Lic. Georgina Teresa Aguilar Cárdenas, Apoderada General de ambas empresas, para lo cual hace entrega de los Recursos de Apelación con los que inició dicho proceso y expone los hechos por el cual presentaron dichos recursos, también informa de los terrenos a disposición para poder realizar dación en pago, para con la alcaldía si esta así lo quisiere, pero que uno de los dos terrenos, conocido como el chicle tiene usurpación lo cual se entregaría para que la municipalidad resuelva dicha situación; y con el otro terreno en ofrecimiento ubicado en el cantón el zapote, se tiene documentación que existen escrituras a nombre de otra persona; </w:t>
      </w:r>
      <w:r>
        <w:rPr>
          <w:rFonts w:ascii="Arial" w:hAnsi="Arial" w:cs="Arial"/>
          <w:b/>
          <w:sz w:val="24"/>
          <w:szCs w:val="24"/>
        </w:rPr>
        <w:t>III-</w:t>
      </w:r>
      <w:r>
        <w:rPr>
          <w:rFonts w:ascii="Arial" w:hAnsi="Arial" w:cs="Arial"/>
          <w:sz w:val="24"/>
          <w:szCs w:val="24"/>
        </w:rPr>
        <w:t xml:space="preserve"> que no se ha presentado prueba de descargo para dicho proceso, ni nueva documentación que agregar al mismo, por tanto el Concejo Municipal y a solicitud del Lic. Oscar Armando Montano Chacón, </w:t>
      </w:r>
      <w:r>
        <w:rPr>
          <w:rFonts w:ascii="Arial" w:hAnsi="Arial" w:cs="Arial"/>
          <w:b/>
          <w:sz w:val="24"/>
          <w:szCs w:val="24"/>
        </w:rPr>
        <w:t>ACUERDA: a)</w:t>
      </w:r>
      <w:r>
        <w:rPr>
          <w:rFonts w:ascii="Arial" w:hAnsi="Arial" w:cs="Arial"/>
          <w:sz w:val="24"/>
          <w:szCs w:val="24"/>
        </w:rPr>
        <w:t xml:space="preserve">que no es procedente aceptar los inmuebles conocidos como el chicle y el otro ubicado en el cantón el </w:t>
      </w:r>
      <w:r>
        <w:rPr>
          <w:rFonts w:ascii="Arial" w:hAnsi="Arial" w:cs="Arial"/>
          <w:sz w:val="24"/>
          <w:szCs w:val="24"/>
        </w:rPr>
        <w:lastRenderedPageBreak/>
        <w:t xml:space="preserve">zapote, por tener problemas en su situación legal; </w:t>
      </w:r>
      <w:r>
        <w:rPr>
          <w:rFonts w:ascii="Arial" w:hAnsi="Arial" w:cs="Arial"/>
          <w:b/>
          <w:sz w:val="24"/>
          <w:szCs w:val="24"/>
        </w:rPr>
        <w:t xml:space="preserve">b) </w:t>
      </w:r>
      <w:r>
        <w:rPr>
          <w:rFonts w:ascii="Arial" w:hAnsi="Arial" w:cs="Arial"/>
          <w:sz w:val="24"/>
          <w:szCs w:val="24"/>
        </w:rPr>
        <w:t xml:space="preserve">Revocar la resolución (estado de cuenta), emitida por la jefa de la unidad de cuentas corrientes, de fecha 8 de marzo de 2019, a nombre del contribuyente ITELSA, S.A. de C.V., </w:t>
      </w:r>
      <w:r>
        <w:rPr>
          <w:rFonts w:ascii="Arial" w:hAnsi="Arial" w:cs="Arial"/>
          <w:b/>
          <w:sz w:val="24"/>
          <w:szCs w:val="24"/>
        </w:rPr>
        <w:t>c)</w:t>
      </w:r>
      <w:r>
        <w:rPr>
          <w:rFonts w:ascii="Arial" w:hAnsi="Arial" w:cs="Arial"/>
          <w:sz w:val="24"/>
          <w:szCs w:val="24"/>
        </w:rPr>
        <w:t xml:space="preserve"> Autorizar la modificación de la resolución para la determinación de impuestos municipales a partir de enero 2008, de conformidad a la documentación requerida, por la Unidad Administrativa Tributaria Municipal, dejando sin efecto cualquier resolución emitida por el anterior jefe de la Unidad Administrativa Tributaria Municipal a nombre de ITELSA, S.A. de C.V.; </w:t>
      </w:r>
      <w:r>
        <w:rPr>
          <w:rFonts w:ascii="Arial" w:hAnsi="Arial" w:cs="Arial"/>
          <w:b/>
          <w:sz w:val="24"/>
          <w:szCs w:val="24"/>
        </w:rPr>
        <w:t>d)</w:t>
      </w:r>
      <w:r>
        <w:rPr>
          <w:rFonts w:ascii="Arial" w:hAnsi="Arial" w:cs="Arial"/>
          <w:sz w:val="24"/>
          <w:szCs w:val="24"/>
        </w:rPr>
        <w:t xml:space="preserve">Revocar la resolución (estado de cuenta), emitida por la jefa de la unidad de cuentas corrientes, de fecha 8 de marzo de 2019, a nombre del contribuyente ZUMAR, S.A. de </w:t>
      </w:r>
      <w:proofErr w:type="spellStart"/>
      <w:r>
        <w:rPr>
          <w:rFonts w:ascii="Arial" w:hAnsi="Arial" w:cs="Arial"/>
          <w:sz w:val="24"/>
          <w:szCs w:val="24"/>
        </w:rPr>
        <w:t>C.V.,</w:t>
      </w:r>
      <w:r>
        <w:rPr>
          <w:rFonts w:ascii="Arial" w:hAnsi="Arial" w:cs="Arial"/>
          <w:b/>
          <w:sz w:val="24"/>
          <w:szCs w:val="24"/>
        </w:rPr>
        <w:t>e</w:t>
      </w:r>
      <w:proofErr w:type="spellEnd"/>
      <w:r>
        <w:rPr>
          <w:rFonts w:ascii="Arial" w:hAnsi="Arial" w:cs="Arial"/>
          <w:b/>
          <w:sz w:val="24"/>
          <w:szCs w:val="24"/>
        </w:rPr>
        <w:t>)</w:t>
      </w:r>
      <w:r>
        <w:rPr>
          <w:rFonts w:ascii="Arial" w:hAnsi="Arial" w:cs="Arial"/>
          <w:sz w:val="24"/>
          <w:szCs w:val="24"/>
        </w:rPr>
        <w:t xml:space="preserve"> Autorizar la modificación de la resolución para la determinación de impuestos municipales a partir de enero 2008, de conformidad a la documentación requerida, por la Unidad Administrativa Tributaria Municipal, dejando sin efecto cualquier resolución emitida por el anterior jefe de la Unidad Administrativa Tributaria Municipal a nombre de ZUMAR, S.A. de C.V..- Certifíquese y Comuníquese.- //////////////////////////////////////////////////////////////////////////////////// </w:t>
      </w:r>
    </w:p>
    <w:p w:rsidR="00DF4390" w:rsidRDefault="00DF4390" w:rsidP="00DF439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OCHO</w:t>
      </w:r>
      <w:r w:rsidRPr="00D1258E">
        <w:rPr>
          <w:rFonts w:ascii="Arial" w:hAnsi="Arial" w:cs="Arial"/>
          <w:b/>
          <w:sz w:val="24"/>
          <w:szCs w:val="24"/>
        </w:rPr>
        <w:t>.-</w:t>
      </w:r>
      <w:r w:rsidRPr="00D1258E">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el informe presentado por el Lic. Oscar Armando Montano Chacón jefe de la Unidad Administrativa Tributaria Municipal, en el cual solicita se autorice la modificación de la cuenta N° 0001698-01, registrada con una base imponible de 34,309.00 m², a nombre del señor Lorenzo Antonio Lorenzana, dicha modificación responde a que con fecha 25 de agosto del año 2008, el señor Lorenzo Antonio Lorenzana, vendió parte del inmueble al señor Francisco de Jesús Puente González, lo cual fue calificado en su momento con una base imponible de 19,808.99 m², pero que dicha base imponible no fue restada al inmueble original, así como tampoco fue restada el área de servidumbre de 1,963.51 m², que quedo para ambos terrenos por lo que solicita se autorice la modificación de cuenta del inmueble original menos la parte vendida y el área de servidumbre, a partir de la fecha en que se efectuó la venta; por lo que el Concejo Municipal después de revisar el informe </w:t>
      </w:r>
      <w:r>
        <w:rPr>
          <w:rFonts w:ascii="Arial" w:hAnsi="Arial" w:cs="Arial"/>
          <w:b/>
          <w:sz w:val="24"/>
          <w:szCs w:val="24"/>
        </w:rPr>
        <w:t>ACUERDA:</w:t>
      </w:r>
      <w:r>
        <w:rPr>
          <w:rFonts w:ascii="Arial" w:hAnsi="Arial" w:cs="Arial"/>
          <w:sz w:val="24"/>
          <w:szCs w:val="24"/>
        </w:rPr>
        <w:t xml:space="preserve"> Autorizar la modificación de la cuenta de tasas por servicios municipales N°0001698-01, registrada a nombre del señor Lorenzo Antonio Lorenzana, la cual a partir del 25 de agosto de 2008 la base imponible es de 12,536.50 m², por lo que se autoriza dicha modificación a partir de la fecha antes mencionada.- Certifíquese y Notifíquese.- ///////////////////////////////////////</w:t>
      </w:r>
    </w:p>
    <w:p w:rsidR="00DF4390" w:rsidRDefault="00DF4390" w:rsidP="00DF439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NUEVE</w:t>
      </w:r>
      <w:r w:rsidRPr="00D1258E">
        <w:rPr>
          <w:rFonts w:ascii="Arial" w:hAnsi="Arial" w:cs="Arial"/>
          <w:b/>
          <w:sz w:val="24"/>
          <w:szCs w:val="24"/>
        </w:rPr>
        <w:t>.-</w:t>
      </w:r>
      <w:r w:rsidRPr="00D1258E">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el informe presentado por el Lic. Oscar Armando Montano Chacón jefe de la Unidad Administrativa Tributaria Municipal, en el cual, informa que se ha recibido solicitud y a la vez se ha podido </w:t>
      </w:r>
      <w:r>
        <w:rPr>
          <w:rFonts w:ascii="Arial" w:hAnsi="Arial" w:cs="Arial"/>
          <w:sz w:val="24"/>
          <w:szCs w:val="24"/>
        </w:rPr>
        <w:lastRenderedPageBreak/>
        <w:t xml:space="preserve">constatar, que la cuenta N° 0002147-00 registrada a nombre de la señora Ana Guadalupe Ventura de Calles y la cuenta N° 002307-00 registrada a nombre de Antonio Calle, corresponden al mismo inmueble, generando esto doble tributación en concepto de tasas por servicios, por el mismo inmueble, por lo que solicita se autorice la supresión (cierre) de la </w:t>
      </w:r>
      <w:proofErr w:type="spellStart"/>
      <w:r>
        <w:rPr>
          <w:rFonts w:ascii="Arial" w:hAnsi="Arial" w:cs="Arial"/>
          <w:sz w:val="24"/>
          <w:szCs w:val="24"/>
        </w:rPr>
        <w:t>cuentaN°</w:t>
      </w:r>
      <w:proofErr w:type="spellEnd"/>
      <w:r>
        <w:rPr>
          <w:rFonts w:ascii="Arial" w:hAnsi="Arial" w:cs="Arial"/>
          <w:sz w:val="24"/>
          <w:szCs w:val="24"/>
        </w:rPr>
        <w:t xml:space="preserve"> 002307-00 registrada a nombre de Antonio Calle,  y que los pagos realizados a través de la empresa DELSUR S.A. de C.V., sean aplicados a la </w:t>
      </w:r>
      <w:proofErr w:type="spellStart"/>
      <w:r>
        <w:rPr>
          <w:rFonts w:ascii="Arial" w:hAnsi="Arial" w:cs="Arial"/>
          <w:sz w:val="24"/>
          <w:szCs w:val="24"/>
        </w:rPr>
        <w:t>cuentaN°</w:t>
      </w:r>
      <w:proofErr w:type="spellEnd"/>
      <w:r>
        <w:rPr>
          <w:rFonts w:ascii="Arial" w:hAnsi="Arial" w:cs="Arial"/>
          <w:sz w:val="24"/>
          <w:szCs w:val="24"/>
        </w:rPr>
        <w:t xml:space="preserve"> 0002147-00 registrada a nombre de la señora Ana Guadalupe Ventura de Calles; por lo que el Concejo Municipal después de revisar el informe </w:t>
      </w:r>
      <w:r>
        <w:rPr>
          <w:rFonts w:ascii="Arial" w:hAnsi="Arial" w:cs="Arial"/>
          <w:b/>
          <w:sz w:val="24"/>
          <w:szCs w:val="24"/>
        </w:rPr>
        <w:t>ACUERDA:</w:t>
      </w:r>
      <w:r>
        <w:rPr>
          <w:rFonts w:ascii="Arial" w:hAnsi="Arial" w:cs="Arial"/>
          <w:sz w:val="24"/>
          <w:szCs w:val="24"/>
        </w:rPr>
        <w:t xml:space="preserve"> Autorizar la supresión (cierre) de la </w:t>
      </w:r>
      <w:proofErr w:type="spellStart"/>
      <w:r>
        <w:rPr>
          <w:rFonts w:ascii="Arial" w:hAnsi="Arial" w:cs="Arial"/>
          <w:sz w:val="24"/>
          <w:szCs w:val="24"/>
        </w:rPr>
        <w:t>cuentaN°</w:t>
      </w:r>
      <w:proofErr w:type="spellEnd"/>
      <w:r>
        <w:rPr>
          <w:rFonts w:ascii="Arial" w:hAnsi="Arial" w:cs="Arial"/>
          <w:sz w:val="24"/>
          <w:szCs w:val="24"/>
        </w:rPr>
        <w:t xml:space="preserve"> 002307-00 registrada a nombre de Antonio Calle,  y que los pagos realizados a través de la empresa DELSUR S.A. de C.V., sean aplicados a la </w:t>
      </w:r>
      <w:proofErr w:type="spellStart"/>
      <w:r>
        <w:rPr>
          <w:rFonts w:ascii="Arial" w:hAnsi="Arial" w:cs="Arial"/>
          <w:sz w:val="24"/>
          <w:szCs w:val="24"/>
        </w:rPr>
        <w:t>cuentaN°</w:t>
      </w:r>
      <w:proofErr w:type="spellEnd"/>
      <w:r>
        <w:rPr>
          <w:rFonts w:ascii="Arial" w:hAnsi="Arial" w:cs="Arial"/>
          <w:sz w:val="24"/>
          <w:szCs w:val="24"/>
        </w:rPr>
        <w:t xml:space="preserve"> 0002147-00 registrada a nombre de la señora Ana Guadalupe Ventura de Calles.- Certifíquese y Notifíquese.- ///////////////////////////////////////   </w:t>
      </w:r>
    </w:p>
    <w:p w:rsidR="00DF4390" w:rsidRDefault="00DF4390" w:rsidP="00DF439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DIEZ</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la </w:t>
      </w:r>
      <w:proofErr w:type="spellStart"/>
      <w:r>
        <w:rPr>
          <w:rFonts w:ascii="Arial" w:hAnsi="Arial" w:cs="Arial"/>
          <w:sz w:val="24"/>
          <w:szCs w:val="24"/>
        </w:rPr>
        <w:t>carpetatécnica</w:t>
      </w:r>
      <w:proofErr w:type="spellEnd"/>
      <w:r>
        <w:rPr>
          <w:rFonts w:ascii="Arial" w:hAnsi="Arial" w:cs="Arial"/>
          <w:sz w:val="24"/>
          <w:szCs w:val="24"/>
        </w:rPr>
        <w:t xml:space="preserve"> presentada este día por el Arquitecto Wilber Asdrúbal Arévalo Villegas, jefe de proyectos, para llevar a cabo el proyecto de Reconstrucción de Puente en Cantón La Anona, San Luis La Herradura, con un monto total para su ejecución de Tres Mil, Setecientos Ochenta y Tres 48/100 Dólares, ($3,783.48), </w:t>
      </w:r>
      <w:r>
        <w:rPr>
          <w:rFonts w:ascii="Arial" w:hAnsi="Arial" w:cs="Arial"/>
          <w:b/>
          <w:sz w:val="24"/>
          <w:szCs w:val="24"/>
        </w:rPr>
        <w:t>II-</w:t>
      </w:r>
      <w:r>
        <w:rPr>
          <w:rFonts w:ascii="Arial" w:hAnsi="Arial" w:cs="Arial"/>
          <w:sz w:val="24"/>
          <w:szCs w:val="24"/>
        </w:rPr>
        <w:t xml:space="preserve"> el beneficio que esto conllevará a todos los habitantes de la zona, por tanto el Concejo Municipal </w:t>
      </w:r>
      <w:proofErr w:type="spellStart"/>
      <w:r>
        <w:rPr>
          <w:rFonts w:ascii="Arial" w:hAnsi="Arial" w:cs="Arial"/>
          <w:b/>
          <w:sz w:val="24"/>
          <w:szCs w:val="24"/>
        </w:rPr>
        <w:t>ACUERDA:a</w:t>
      </w:r>
      <w:proofErr w:type="spellEnd"/>
      <w:r>
        <w:rPr>
          <w:rFonts w:ascii="Arial" w:hAnsi="Arial" w:cs="Arial"/>
          <w:b/>
          <w:sz w:val="24"/>
          <w:szCs w:val="24"/>
        </w:rPr>
        <w:t xml:space="preserve">) Aprobar </w:t>
      </w:r>
      <w:r>
        <w:rPr>
          <w:rFonts w:ascii="Arial" w:hAnsi="Arial" w:cs="Arial"/>
          <w:sz w:val="24"/>
          <w:szCs w:val="24"/>
        </w:rPr>
        <w:t xml:space="preserve">la </w:t>
      </w:r>
      <w:proofErr w:type="spellStart"/>
      <w:r>
        <w:rPr>
          <w:rFonts w:ascii="Arial" w:hAnsi="Arial" w:cs="Arial"/>
          <w:sz w:val="24"/>
          <w:szCs w:val="24"/>
        </w:rPr>
        <w:t>carpetatécnica</w:t>
      </w:r>
      <w:proofErr w:type="spellEnd"/>
      <w:r>
        <w:rPr>
          <w:rFonts w:ascii="Arial" w:hAnsi="Arial" w:cs="Arial"/>
          <w:sz w:val="24"/>
          <w:szCs w:val="24"/>
        </w:rPr>
        <w:t xml:space="preserve"> presentada por el Arquitecto Wilber Asdrúbal Arévalo Villegas, jefe de proyectos, para llevar a cabo el proyecto de Reconstrucción de Puente en Cantón La Anona, San Luis La Herradura, con un monto total para su ejecución de Tres Mil, Setecientos Ochenta y Tres 48/100 Dólares, ($3,783.48); </w:t>
      </w:r>
      <w:r>
        <w:rPr>
          <w:rFonts w:ascii="Arial" w:hAnsi="Arial" w:cs="Arial"/>
          <w:b/>
          <w:sz w:val="24"/>
          <w:szCs w:val="24"/>
        </w:rPr>
        <w:t>b)</w:t>
      </w:r>
      <w:r>
        <w:rPr>
          <w:rFonts w:ascii="Arial" w:hAnsi="Arial" w:cs="Arial"/>
          <w:sz w:val="24"/>
          <w:szCs w:val="24"/>
        </w:rPr>
        <w:t xml:space="preserve"> Autorizar al Tesorero Municipal Cesar Alonso Villalta Reyes para que gestione en Banco de Fomento Agropecuario Sucursal Zacatecoluca la apertura de la cuenta corriente respectiva, con un monto inicial de Un Mil, Dólares exactos (1,000.00);</w:t>
      </w:r>
      <w:r w:rsidRPr="008932AC">
        <w:rPr>
          <w:rFonts w:ascii="Arial" w:hAnsi="Arial" w:cs="Arial"/>
          <w:sz w:val="24"/>
          <w:szCs w:val="24"/>
        </w:rPr>
        <w:t xml:space="preserve"> Nombr</w:t>
      </w:r>
      <w:r>
        <w:rPr>
          <w:rFonts w:ascii="Arial" w:hAnsi="Arial" w:cs="Arial"/>
          <w:sz w:val="24"/>
          <w:szCs w:val="24"/>
        </w:rPr>
        <w:t>ando</w:t>
      </w:r>
      <w:r w:rsidRPr="008932AC">
        <w:rPr>
          <w:rFonts w:ascii="Arial" w:hAnsi="Arial" w:cs="Arial"/>
          <w:sz w:val="24"/>
          <w:szCs w:val="24"/>
        </w:rPr>
        <w:t xml:space="preserve"> como </w:t>
      </w:r>
      <w:r>
        <w:rPr>
          <w:rFonts w:ascii="Arial" w:hAnsi="Arial" w:cs="Arial"/>
          <w:sz w:val="24"/>
          <w:szCs w:val="24"/>
        </w:rPr>
        <w:t>Titulares Autorizados para todo trámite a Cesar Alonso Villalta Reyes</w:t>
      </w:r>
      <w:r w:rsidRPr="008932AC">
        <w:rPr>
          <w:rFonts w:ascii="Arial" w:hAnsi="Arial" w:cs="Arial"/>
          <w:sz w:val="24"/>
          <w:szCs w:val="24"/>
        </w:rPr>
        <w:t xml:space="preserve"> Tesorero Municipal</w:t>
      </w:r>
      <w:r>
        <w:rPr>
          <w:rFonts w:ascii="Arial" w:hAnsi="Arial" w:cs="Arial"/>
          <w:sz w:val="24"/>
          <w:szCs w:val="24"/>
        </w:rPr>
        <w:t>,</w:t>
      </w:r>
      <w:r w:rsidRPr="008932AC">
        <w:rPr>
          <w:rFonts w:ascii="Arial" w:hAnsi="Arial" w:cs="Arial"/>
          <w:sz w:val="24"/>
          <w:szCs w:val="24"/>
        </w:rPr>
        <w:t xml:space="preserve"> a</w:t>
      </w:r>
      <w:r>
        <w:rPr>
          <w:rFonts w:ascii="Arial" w:hAnsi="Arial" w:cs="Arial"/>
          <w:sz w:val="24"/>
          <w:szCs w:val="24"/>
        </w:rPr>
        <w:t>l</w:t>
      </w:r>
      <w:r w:rsidR="005834FD">
        <w:rPr>
          <w:rFonts w:ascii="Arial" w:hAnsi="Arial" w:cs="Arial"/>
          <w:sz w:val="24"/>
          <w:szCs w:val="24"/>
        </w:rPr>
        <w:t xml:space="preserve"> </w:t>
      </w:r>
      <w:r>
        <w:rPr>
          <w:rFonts w:ascii="Arial" w:hAnsi="Arial" w:cs="Arial"/>
          <w:sz w:val="24"/>
          <w:szCs w:val="24"/>
        </w:rPr>
        <w:t>Sr.</w:t>
      </w:r>
      <w:r w:rsidRPr="008932AC">
        <w:rPr>
          <w:rFonts w:ascii="Arial" w:hAnsi="Arial" w:cs="Arial"/>
          <w:sz w:val="24"/>
          <w:szCs w:val="24"/>
        </w:rPr>
        <w:t xml:space="preserve"> Napoleón Armando Iraheta Jirón Alcalde Municipal</w:t>
      </w:r>
      <w:r>
        <w:rPr>
          <w:rFonts w:ascii="Arial" w:hAnsi="Arial" w:cs="Arial"/>
          <w:sz w:val="24"/>
          <w:szCs w:val="24"/>
        </w:rPr>
        <w:t>,</w:t>
      </w:r>
      <w:r w:rsidRPr="008932AC">
        <w:rPr>
          <w:rFonts w:ascii="Arial" w:hAnsi="Arial" w:cs="Arial"/>
          <w:sz w:val="24"/>
          <w:szCs w:val="24"/>
        </w:rPr>
        <w:t xml:space="preserve"> y a Mari Is</w:t>
      </w:r>
      <w:r>
        <w:rPr>
          <w:rFonts w:ascii="Arial" w:hAnsi="Arial" w:cs="Arial"/>
          <w:sz w:val="24"/>
          <w:szCs w:val="24"/>
        </w:rPr>
        <w:t>abel Castillo Hernández, Tercer Regidor Propietario</w:t>
      </w:r>
      <w:r w:rsidRPr="008932AC">
        <w:rPr>
          <w:rFonts w:ascii="Arial" w:hAnsi="Arial" w:cs="Arial"/>
          <w:sz w:val="24"/>
          <w:szCs w:val="24"/>
        </w:rPr>
        <w:t>, en todo cheque serán necesarias dos firmas siendo indispens</w:t>
      </w:r>
      <w:r>
        <w:rPr>
          <w:rFonts w:ascii="Arial" w:hAnsi="Arial" w:cs="Arial"/>
          <w:sz w:val="24"/>
          <w:szCs w:val="24"/>
        </w:rPr>
        <w:t>able la del Tesorero Municipal;</w:t>
      </w:r>
      <w:r>
        <w:rPr>
          <w:rFonts w:ascii="Arial" w:hAnsi="Arial" w:cs="Arial"/>
          <w:b/>
          <w:sz w:val="24"/>
          <w:szCs w:val="24"/>
        </w:rPr>
        <w:t xml:space="preserve"> c)</w:t>
      </w:r>
      <w:r>
        <w:rPr>
          <w:rFonts w:ascii="Arial" w:hAnsi="Arial" w:cs="Arial"/>
          <w:sz w:val="24"/>
          <w:szCs w:val="24"/>
        </w:rPr>
        <w:t xml:space="preserve"> Autorizar al Tesorero Municipal, Cesar Alonso Villalta Reyes, para l</w:t>
      </w:r>
      <w:r w:rsidRPr="003263DA">
        <w:rPr>
          <w:rFonts w:ascii="Arial" w:hAnsi="Arial" w:cs="Arial"/>
          <w:sz w:val="24"/>
          <w:szCs w:val="24"/>
        </w:rPr>
        <w:t>a</w:t>
      </w:r>
      <w:r>
        <w:rPr>
          <w:rFonts w:ascii="Arial" w:hAnsi="Arial" w:cs="Arial"/>
          <w:sz w:val="24"/>
          <w:szCs w:val="24"/>
        </w:rPr>
        <w:t>s</w:t>
      </w:r>
      <w:r w:rsidRPr="003263DA">
        <w:rPr>
          <w:rFonts w:ascii="Arial" w:hAnsi="Arial" w:cs="Arial"/>
          <w:sz w:val="24"/>
          <w:szCs w:val="24"/>
        </w:rPr>
        <w:t xml:space="preserve"> erogacion</w:t>
      </w:r>
      <w:r>
        <w:rPr>
          <w:rFonts w:ascii="Arial" w:hAnsi="Arial" w:cs="Arial"/>
          <w:sz w:val="24"/>
          <w:szCs w:val="24"/>
        </w:rPr>
        <w:t>es</w:t>
      </w:r>
      <w:r w:rsidRPr="003263DA">
        <w:rPr>
          <w:rFonts w:ascii="Arial" w:hAnsi="Arial" w:cs="Arial"/>
          <w:sz w:val="24"/>
          <w:szCs w:val="24"/>
        </w:rPr>
        <w:t xml:space="preserve"> de fondos</w:t>
      </w:r>
      <w:r>
        <w:rPr>
          <w:rFonts w:ascii="Arial" w:hAnsi="Arial" w:cs="Arial"/>
          <w:sz w:val="24"/>
          <w:szCs w:val="24"/>
        </w:rPr>
        <w:t xml:space="preserve"> correspondientes, a la ejecución del proyecto,</w:t>
      </w:r>
      <w:r w:rsidRPr="003263DA">
        <w:rPr>
          <w:rFonts w:ascii="Arial" w:hAnsi="Arial" w:cs="Arial"/>
          <w:sz w:val="24"/>
          <w:szCs w:val="24"/>
        </w:rPr>
        <w:t xml:space="preserve"> de conformidad a la documentación </w:t>
      </w:r>
      <w:r>
        <w:rPr>
          <w:rFonts w:ascii="Arial" w:hAnsi="Arial" w:cs="Arial"/>
          <w:sz w:val="24"/>
          <w:szCs w:val="24"/>
        </w:rPr>
        <w:t xml:space="preserve">legal que se le presente.- Gastos que serán aplicados al Presupuesto Municipal vigente, Fondos FODES 75%; Nombrándose como administrador de contrato u órdenes de compra </w:t>
      </w:r>
      <w:r w:rsidRPr="006F6505">
        <w:rPr>
          <w:rFonts w:ascii="Arial" w:hAnsi="Arial" w:cs="Arial"/>
          <w:sz w:val="24"/>
          <w:szCs w:val="24"/>
        </w:rPr>
        <w:t xml:space="preserve">al </w:t>
      </w:r>
      <w:r>
        <w:rPr>
          <w:rFonts w:ascii="Arial" w:hAnsi="Arial" w:cs="Arial"/>
          <w:sz w:val="24"/>
          <w:szCs w:val="24"/>
        </w:rPr>
        <w:t xml:space="preserve">Arquitecto </w:t>
      </w:r>
      <w:proofErr w:type="spellStart"/>
      <w:r>
        <w:rPr>
          <w:rFonts w:ascii="Arial" w:hAnsi="Arial" w:cs="Arial"/>
          <w:sz w:val="24"/>
          <w:szCs w:val="24"/>
        </w:rPr>
        <w:t>WilberAsdrubal</w:t>
      </w:r>
      <w:proofErr w:type="spellEnd"/>
      <w:r>
        <w:rPr>
          <w:rFonts w:ascii="Arial" w:hAnsi="Arial" w:cs="Arial"/>
          <w:sz w:val="24"/>
          <w:szCs w:val="24"/>
        </w:rPr>
        <w:t xml:space="preserve"> Arévalo Villegas, jefe de proyectos.- Certifíquese y Notifíquese.- ///////</w:t>
      </w:r>
    </w:p>
    <w:p w:rsidR="00DF4390" w:rsidRDefault="00DF4390" w:rsidP="00DF439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ONCE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que según Acta Número Veintitrés, </w:t>
      </w:r>
      <w:r>
        <w:rPr>
          <w:rFonts w:ascii="Arial" w:hAnsi="Arial" w:cs="Arial"/>
          <w:sz w:val="24"/>
          <w:szCs w:val="24"/>
        </w:rPr>
        <w:lastRenderedPageBreak/>
        <w:t xml:space="preserve">de sesión ordinaria de Concejo Municipal, de fecha 5 de septiembre del corriente año, en Acuerdo Municipal Número Catorce en su numeral </w:t>
      </w:r>
      <w:r>
        <w:rPr>
          <w:rFonts w:ascii="Arial" w:hAnsi="Arial" w:cs="Arial"/>
          <w:b/>
          <w:sz w:val="24"/>
          <w:szCs w:val="24"/>
        </w:rPr>
        <w:t>II)</w:t>
      </w:r>
      <w:r>
        <w:rPr>
          <w:rFonts w:ascii="Arial" w:hAnsi="Arial" w:cs="Arial"/>
          <w:sz w:val="24"/>
          <w:szCs w:val="24"/>
        </w:rPr>
        <w:t xml:space="preserve">, se nombró como encargada de la Unidad de Gestión Documental y Archivo a </w:t>
      </w:r>
      <w:r w:rsidRPr="00B41578">
        <w:rPr>
          <w:rFonts w:ascii="Arial" w:eastAsia="Times New Roman" w:hAnsi="Arial" w:cs="Arial"/>
          <w:color w:val="000000"/>
          <w:sz w:val="24"/>
          <w:szCs w:val="24"/>
          <w:lang w:val="es-SV" w:eastAsia="es-SV"/>
        </w:rPr>
        <w:t xml:space="preserve">Mirna </w:t>
      </w:r>
      <w:proofErr w:type="spellStart"/>
      <w:r w:rsidRPr="00B41578">
        <w:rPr>
          <w:rFonts w:ascii="Arial" w:eastAsia="Times New Roman" w:hAnsi="Arial" w:cs="Arial"/>
          <w:color w:val="000000"/>
          <w:sz w:val="24"/>
          <w:szCs w:val="24"/>
          <w:lang w:val="es-SV" w:eastAsia="es-SV"/>
        </w:rPr>
        <w:t>Yamileth</w:t>
      </w:r>
      <w:proofErr w:type="spellEnd"/>
      <w:r w:rsidRPr="00B41578">
        <w:rPr>
          <w:rFonts w:ascii="Arial" w:eastAsia="Times New Roman" w:hAnsi="Arial" w:cs="Arial"/>
          <w:color w:val="000000"/>
          <w:sz w:val="24"/>
          <w:szCs w:val="24"/>
          <w:lang w:val="es-SV" w:eastAsia="es-SV"/>
        </w:rPr>
        <w:t xml:space="preserve"> Flores Orantes</w:t>
      </w:r>
      <w:r>
        <w:rPr>
          <w:rFonts w:ascii="Arial" w:hAnsi="Arial" w:cs="Arial"/>
          <w:sz w:val="24"/>
          <w:szCs w:val="24"/>
        </w:rPr>
        <w:t xml:space="preserve">, </w:t>
      </w:r>
      <w:r>
        <w:rPr>
          <w:rFonts w:ascii="Arial" w:hAnsi="Arial" w:cs="Arial"/>
          <w:b/>
          <w:sz w:val="24"/>
          <w:szCs w:val="24"/>
        </w:rPr>
        <w:t>II-</w:t>
      </w:r>
      <w:r>
        <w:rPr>
          <w:rFonts w:ascii="Arial" w:hAnsi="Arial" w:cs="Arial"/>
          <w:sz w:val="24"/>
          <w:szCs w:val="24"/>
        </w:rPr>
        <w:t xml:space="preserve"> que a criterio de este Concejo Municipal en cuanto al posible incumplimiento del Reglamento Interno Municipal, y tomando en cuenta las observaciones anteriores emitidas, por auditores de la Corte de Cuentas, el Concejo Municipal </w:t>
      </w:r>
      <w:r>
        <w:rPr>
          <w:rFonts w:ascii="Arial" w:hAnsi="Arial" w:cs="Arial"/>
          <w:b/>
          <w:sz w:val="24"/>
          <w:szCs w:val="24"/>
        </w:rPr>
        <w:t>ACUERDA:</w:t>
      </w:r>
      <w:r>
        <w:rPr>
          <w:rFonts w:ascii="Arial" w:hAnsi="Arial" w:cs="Arial"/>
          <w:sz w:val="24"/>
          <w:szCs w:val="24"/>
        </w:rPr>
        <w:t xml:space="preserve"> Dejar sin efecto el numeral </w:t>
      </w:r>
      <w:r>
        <w:rPr>
          <w:rFonts w:ascii="Arial" w:hAnsi="Arial" w:cs="Arial"/>
          <w:b/>
          <w:sz w:val="24"/>
          <w:szCs w:val="24"/>
        </w:rPr>
        <w:t>II)</w:t>
      </w:r>
      <w:r>
        <w:rPr>
          <w:rFonts w:ascii="Arial" w:hAnsi="Arial" w:cs="Arial"/>
          <w:sz w:val="24"/>
          <w:szCs w:val="24"/>
        </w:rPr>
        <w:t xml:space="preserve">, </w:t>
      </w:r>
      <w:proofErr w:type="spellStart"/>
      <w:r>
        <w:rPr>
          <w:rFonts w:ascii="Arial" w:hAnsi="Arial" w:cs="Arial"/>
          <w:sz w:val="24"/>
          <w:szCs w:val="24"/>
        </w:rPr>
        <w:t>delAcuerdo</w:t>
      </w:r>
      <w:proofErr w:type="spellEnd"/>
      <w:r>
        <w:rPr>
          <w:rFonts w:ascii="Arial" w:hAnsi="Arial" w:cs="Arial"/>
          <w:sz w:val="24"/>
          <w:szCs w:val="24"/>
        </w:rPr>
        <w:t xml:space="preserve"> Municipal Número Catorce, </w:t>
      </w:r>
      <w:proofErr w:type="spellStart"/>
      <w:r>
        <w:rPr>
          <w:rFonts w:ascii="Arial" w:hAnsi="Arial" w:cs="Arial"/>
          <w:sz w:val="24"/>
          <w:szCs w:val="24"/>
        </w:rPr>
        <w:t>delActa</w:t>
      </w:r>
      <w:proofErr w:type="spellEnd"/>
      <w:r>
        <w:rPr>
          <w:rFonts w:ascii="Arial" w:hAnsi="Arial" w:cs="Arial"/>
          <w:sz w:val="24"/>
          <w:szCs w:val="24"/>
        </w:rPr>
        <w:t xml:space="preserve"> Número Veintitrés, de sesión ordinaria de Concejo Municipal, de fecha 5 de septiembre del corriente año.- /////////////// Certifíquese y Notifíquese.- ///////////////////</w:t>
      </w:r>
    </w:p>
    <w:p w:rsidR="00DF4390" w:rsidRDefault="00DF4390" w:rsidP="00DF439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DOCE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que según acuerdo municipal Número Seis del Acta Número Diecinueve, de fecha 5 de julio del corriente año, se nombró interinamente como jefe de Catastro a Cesar Augusto Ticas, </w:t>
      </w:r>
      <w:r>
        <w:rPr>
          <w:rFonts w:ascii="Arial" w:hAnsi="Arial" w:cs="Arial"/>
          <w:b/>
          <w:sz w:val="24"/>
          <w:szCs w:val="24"/>
        </w:rPr>
        <w:t>II-</w:t>
      </w:r>
      <w:r>
        <w:rPr>
          <w:rFonts w:ascii="Arial" w:hAnsi="Arial" w:cs="Arial"/>
          <w:sz w:val="24"/>
          <w:szCs w:val="24"/>
        </w:rPr>
        <w:t xml:space="preserve"> que dicho periodo de interinato acaba de finalizar, y es necesario el nombramiento o refrenda del interinado del mismo, por tanto el Concejo Municipal </w:t>
      </w:r>
      <w:r>
        <w:rPr>
          <w:rFonts w:ascii="Arial" w:hAnsi="Arial" w:cs="Arial"/>
          <w:b/>
          <w:sz w:val="24"/>
          <w:szCs w:val="24"/>
        </w:rPr>
        <w:t>ACUERDA:</w:t>
      </w:r>
      <w:r>
        <w:rPr>
          <w:rFonts w:ascii="Arial" w:hAnsi="Arial" w:cs="Arial"/>
          <w:sz w:val="24"/>
          <w:szCs w:val="24"/>
        </w:rPr>
        <w:t xml:space="preserve"> Refrendar el </w:t>
      </w:r>
      <w:proofErr w:type="spellStart"/>
      <w:r>
        <w:rPr>
          <w:rFonts w:ascii="Arial" w:hAnsi="Arial" w:cs="Arial"/>
          <w:sz w:val="24"/>
          <w:szCs w:val="24"/>
        </w:rPr>
        <w:t>interinatocomo</w:t>
      </w:r>
      <w:proofErr w:type="spellEnd"/>
      <w:r>
        <w:rPr>
          <w:rFonts w:ascii="Arial" w:hAnsi="Arial" w:cs="Arial"/>
          <w:sz w:val="24"/>
          <w:szCs w:val="24"/>
        </w:rPr>
        <w:t xml:space="preserve"> jefe de Catastro a Cesar Augusto Ticas hasta el 31 de diciembre del corriente año; quien asumirá y desempeñará las funciones establecidas para dicho cargo, devengando el mismo salario.- Certifíquese y Notifíquese.- ///////////////////////////</w:t>
      </w:r>
    </w:p>
    <w:p w:rsidR="00DF4390" w:rsidRDefault="00DF4390" w:rsidP="00DF439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TRECE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que según acuerdo municipal Número Siete del Acta Número Diecinueve, de fecha 5 de julio del corriente año, se nombró interinamente como jefe de Cuentas Corrientes a </w:t>
      </w:r>
      <w:proofErr w:type="spellStart"/>
      <w:r>
        <w:rPr>
          <w:rFonts w:ascii="Arial" w:hAnsi="Arial" w:cs="Arial"/>
          <w:sz w:val="24"/>
          <w:szCs w:val="24"/>
        </w:rPr>
        <w:t>Marvin</w:t>
      </w:r>
      <w:proofErr w:type="spellEnd"/>
      <w:r>
        <w:rPr>
          <w:rFonts w:ascii="Arial" w:hAnsi="Arial" w:cs="Arial"/>
          <w:sz w:val="24"/>
          <w:szCs w:val="24"/>
        </w:rPr>
        <w:t xml:space="preserve"> </w:t>
      </w:r>
      <w:proofErr w:type="spellStart"/>
      <w:r>
        <w:rPr>
          <w:rFonts w:ascii="Arial" w:hAnsi="Arial" w:cs="Arial"/>
          <w:sz w:val="24"/>
          <w:szCs w:val="24"/>
        </w:rPr>
        <w:t>Geovany</w:t>
      </w:r>
      <w:proofErr w:type="spellEnd"/>
      <w:r>
        <w:rPr>
          <w:rFonts w:ascii="Arial" w:hAnsi="Arial" w:cs="Arial"/>
          <w:sz w:val="24"/>
          <w:szCs w:val="24"/>
        </w:rPr>
        <w:t xml:space="preserve"> Maravilla, </w:t>
      </w:r>
      <w:r>
        <w:rPr>
          <w:rFonts w:ascii="Arial" w:hAnsi="Arial" w:cs="Arial"/>
          <w:b/>
          <w:sz w:val="24"/>
          <w:szCs w:val="24"/>
        </w:rPr>
        <w:t>II-</w:t>
      </w:r>
      <w:r>
        <w:rPr>
          <w:rFonts w:ascii="Arial" w:hAnsi="Arial" w:cs="Arial"/>
          <w:sz w:val="24"/>
          <w:szCs w:val="24"/>
        </w:rPr>
        <w:t xml:space="preserve"> que dicho periodo de interinato acaba de finalizar, y es necesario el nombramiento o refrenda del interinado del mismo, por tanto el Concejo Municipal </w:t>
      </w:r>
      <w:r>
        <w:rPr>
          <w:rFonts w:ascii="Arial" w:hAnsi="Arial" w:cs="Arial"/>
          <w:b/>
          <w:sz w:val="24"/>
          <w:szCs w:val="24"/>
        </w:rPr>
        <w:t>ACUERDA:</w:t>
      </w:r>
      <w:r>
        <w:rPr>
          <w:rFonts w:ascii="Arial" w:hAnsi="Arial" w:cs="Arial"/>
          <w:sz w:val="24"/>
          <w:szCs w:val="24"/>
        </w:rPr>
        <w:t xml:space="preserve"> Refrendar el </w:t>
      </w:r>
      <w:proofErr w:type="spellStart"/>
      <w:r>
        <w:rPr>
          <w:rFonts w:ascii="Arial" w:hAnsi="Arial" w:cs="Arial"/>
          <w:sz w:val="24"/>
          <w:szCs w:val="24"/>
        </w:rPr>
        <w:t>interinatocomo</w:t>
      </w:r>
      <w:proofErr w:type="spellEnd"/>
      <w:r>
        <w:rPr>
          <w:rFonts w:ascii="Arial" w:hAnsi="Arial" w:cs="Arial"/>
          <w:sz w:val="24"/>
          <w:szCs w:val="24"/>
        </w:rPr>
        <w:t xml:space="preserve"> jefe de Cuentas Corrientes a </w:t>
      </w:r>
      <w:proofErr w:type="spellStart"/>
      <w:r>
        <w:rPr>
          <w:rFonts w:ascii="Arial" w:hAnsi="Arial" w:cs="Arial"/>
          <w:sz w:val="24"/>
          <w:szCs w:val="24"/>
        </w:rPr>
        <w:t>Marvin</w:t>
      </w:r>
      <w:proofErr w:type="spellEnd"/>
      <w:r>
        <w:rPr>
          <w:rFonts w:ascii="Arial" w:hAnsi="Arial" w:cs="Arial"/>
          <w:sz w:val="24"/>
          <w:szCs w:val="24"/>
        </w:rPr>
        <w:t xml:space="preserve"> </w:t>
      </w:r>
      <w:proofErr w:type="spellStart"/>
      <w:r>
        <w:rPr>
          <w:rFonts w:ascii="Arial" w:hAnsi="Arial" w:cs="Arial"/>
          <w:sz w:val="24"/>
          <w:szCs w:val="24"/>
        </w:rPr>
        <w:t>Geovany</w:t>
      </w:r>
      <w:proofErr w:type="spellEnd"/>
      <w:r>
        <w:rPr>
          <w:rFonts w:ascii="Arial" w:hAnsi="Arial" w:cs="Arial"/>
          <w:sz w:val="24"/>
          <w:szCs w:val="24"/>
        </w:rPr>
        <w:t xml:space="preserve"> Maravilla, hasta el 31 de diciembre del corriente año; quien asumirá y desempeñará las funciones establecidas para dicho cargo, devengando el mismo salario.- Certifíquese y Notifíquese.- /////////////////////////// </w:t>
      </w:r>
    </w:p>
    <w:p w:rsidR="00DF4390" w:rsidRPr="002F2233" w:rsidRDefault="00DF4390" w:rsidP="00DF4390">
      <w:pPr>
        <w:spacing w:after="0"/>
        <w:jc w:val="both"/>
        <w:rPr>
          <w:rFonts w:ascii="Arial" w:hAnsi="Arial" w:cs="Arial"/>
          <w:sz w:val="24"/>
          <w:szCs w:val="24"/>
        </w:rPr>
      </w:pPr>
      <w:r w:rsidRPr="002F2233">
        <w:rPr>
          <w:rFonts w:ascii="Arial" w:hAnsi="Arial" w:cs="Arial"/>
          <w:b/>
          <w:sz w:val="24"/>
          <w:szCs w:val="24"/>
        </w:rPr>
        <w:t>ACUERDO NUMERO CATORCE.-</w:t>
      </w:r>
      <w:r w:rsidRPr="002F2233">
        <w:rPr>
          <w:rFonts w:ascii="Arial" w:hAnsi="Arial" w:cs="Arial"/>
          <w:sz w:val="24"/>
          <w:szCs w:val="24"/>
        </w:rPr>
        <w:t xml:space="preserve"> El Concejo Municipal de la Villa San Luis La Herradura Departamento de la Paz, considerando que: </w:t>
      </w:r>
      <w:r w:rsidRPr="002F2233">
        <w:rPr>
          <w:rFonts w:ascii="Arial" w:hAnsi="Arial" w:cs="Arial"/>
          <w:b/>
          <w:sz w:val="24"/>
          <w:szCs w:val="24"/>
        </w:rPr>
        <w:t>I-</w:t>
      </w:r>
      <w:r w:rsidRPr="002F2233">
        <w:rPr>
          <w:rFonts w:ascii="Arial" w:hAnsi="Arial" w:cs="Arial"/>
          <w:sz w:val="24"/>
          <w:szCs w:val="24"/>
        </w:rPr>
        <w:t xml:space="preserve"> el artículo doscientos tres de la Constitución de la República otorga autonomía al Municipio en lo económico, técnico y en lo administrativo. Asimismo, el artículo doscientos cuatro numeral primero de la Carta Magna, describe la facultad del Municipio para crear, modificar y suprimir tasas.-/////////// </w:t>
      </w:r>
    </w:p>
    <w:p w:rsidR="00DF4390" w:rsidRPr="002F2233" w:rsidRDefault="00DF4390" w:rsidP="00DF4390">
      <w:pPr>
        <w:spacing w:after="0"/>
        <w:jc w:val="both"/>
        <w:rPr>
          <w:rFonts w:ascii="Arial" w:hAnsi="Arial" w:cs="Arial"/>
          <w:sz w:val="24"/>
          <w:szCs w:val="24"/>
        </w:rPr>
      </w:pPr>
      <w:r w:rsidRPr="002F2233">
        <w:rPr>
          <w:rFonts w:ascii="Arial" w:hAnsi="Arial" w:cs="Arial"/>
          <w:b/>
          <w:sz w:val="24"/>
          <w:szCs w:val="24"/>
        </w:rPr>
        <w:t xml:space="preserve">II- </w:t>
      </w:r>
      <w:r w:rsidRPr="002F2233">
        <w:rPr>
          <w:rFonts w:ascii="Arial" w:hAnsi="Arial" w:cs="Arial"/>
          <w:sz w:val="24"/>
          <w:szCs w:val="24"/>
        </w:rPr>
        <w:t xml:space="preserve">Que, el artículo siete de la Ley General Tributaria Municipal prescribe que es competencia de los Concejos Municipales, crear, modificar o suprimir tasas y </w:t>
      </w:r>
      <w:r w:rsidRPr="002F2233">
        <w:rPr>
          <w:rFonts w:ascii="Arial" w:hAnsi="Arial" w:cs="Arial"/>
          <w:sz w:val="24"/>
          <w:szCs w:val="24"/>
        </w:rPr>
        <w:lastRenderedPageBreak/>
        <w:t xml:space="preserve">contribuciones especiales, mediante la emisión de Ordenanzas, todo en virtud de la facultad consagrada en la Constitución de la </w:t>
      </w:r>
      <w:proofErr w:type="spellStart"/>
      <w:r w:rsidRPr="002F2233">
        <w:rPr>
          <w:rFonts w:ascii="Arial" w:hAnsi="Arial" w:cs="Arial"/>
          <w:sz w:val="24"/>
          <w:szCs w:val="24"/>
        </w:rPr>
        <w:t>Republica</w:t>
      </w:r>
      <w:proofErr w:type="spellEnd"/>
      <w:r w:rsidRPr="002F2233">
        <w:rPr>
          <w:rFonts w:ascii="Arial" w:hAnsi="Arial" w:cs="Arial"/>
          <w:sz w:val="24"/>
          <w:szCs w:val="24"/>
        </w:rPr>
        <w:t>.- //////////////</w:t>
      </w:r>
    </w:p>
    <w:p w:rsidR="00DF4390" w:rsidRPr="002F2233" w:rsidRDefault="00DF4390" w:rsidP="00DF4390">
      <w:pPr>
        <w:spacing w:after="0"/>
        <w:jc w:val="both"/>
        <w:rPr>
          <w:rFonts w:ascii="Arial" w:hAnsi="Arial" w:cs="Arial"/>
          <w:sz w:val="24"/>
          <w:szCs w:val="24"/>
        </w:rPr>
      </w:pPr>
      <w:r w:rsidRPr="002F2233">
        <w:rPr>
          <w:rFonts w:ascii="Arial" w:hAnsi="Arial" w:cs="Arial"/>
          <w:b/>
          <w:sz w:val="24"/>
          <w:szCs w:val="24"/>
        </w:rPr>
        <w:t xml:space="preserve">III- </w:t>
      </w:r>
      <w:r w:rsidRPr="002F2233">
        <w:rPr>
          <w:rFonts w:ascii="Arial" w:hAnsi="Arial" w:cs="Arial"/>
          <w:sz w:val="24"/>
          <w:szCs w:val="24"/>
        </w:rPr>
        <w:t xml:space="preserve">Que de conformidad a los Artículos 71 del Código Municipal y 47 de la Ley General Tributaria Municipal, los tributos Municipales que no fueren pagados en el plazo correspondiente, causarán un interés moratorio hasta la fecha de su cancelación equivalente al interés de mercado para las deudas contraídas por el sector comercial, el cual actualmente se ha incrementado con motivo de la persistencia de la crisis económica mundial que está afectando a El Salvador, ocasionando a esta Municipalidad nuevamente un aumento de contribuyentes en situación de mora.- </w:t>
      </w:r>
    </w:p>
    <w:p w:rsidR="00DF4390" w:rsidRPr="002F2233" w:rsidRDefault="00DF4390" w:rsidP="00DF4390">
      <w:pPr>
        <w:spacing w:after="0"/>
        <w:jc w:val="both"/>
        <w:rPr>
          <w:rFonts w:ascii="Arial" w:hAnsi="Arial" w:cs="Arial"/>
          <w:sz w:val="24"/>
          <w:szCs w:val="24"/>
        </w:rPr>
      </w:pPr>
      <w:r w:rsidRPr="002F2233">
        <w:rPr>
          <w:rFonts w:ascii="Arial" w:hAnsi="Arial" w:cs="Arial"/>
          <w:b/>
          <w:sz w:val="24"/>
          <w:szCs w:val="24"/>
        </w:rPr>
        <w:t>IV-</w:t>
      </w:r>
      <w:r w:rsidRPr="002F2233">
        <w:rPr>
          <w:rFonts w:ascii="Arial" w:hAnsi="Arial" w:cs="Arial"/>
          <w:sz w:val="24"/>
          <w:szCs w:val="24"/>
        </w:rPr>
        <w:t xml:space="preserve"> Que siendo que el Municipio ha sido creado para producir el desarrollo local y brindar servicios a la sociedad salvadoreña, se hace necesario contar con recursos financieros suficientes para cumplir con su cometido.- ///////////////////////</w:t>
      </w:r>
    </w:p>
    <w:p w:rsidR="00DF4390" w:rsidRPr="002F2233" w:rsidRDefault="00DF4390" w:rsidP="00DF4390">
      <w:pPr>
        <w:spacing w:after="0"/>
        <w:jc w:val="both"/>
        <w:rPr>
          <w:rFonts w:ascii="Arial" w:hAnsi="Arial" w:cs="Arial"/>
          <w:sz w:val="24"/>
          <w:szCs w:val="24"/>
        </w:rPr>
      </w:pPr>
      <w:r w:rsidRPr="002F2233">
        <w:rPr>
          <w:rFonts w:ascii="Arial" w:hAnsi="Arial" w:cs="Arial"/>
          <w:b/>
          <w:sz w:val="24"/>
          <w:szCs w:val="24"/>
        </w:rPr>
        <w:t xml:space="preserve">V- </w:t>
      </w:r>
      <w:r w:rsidRPr="002F2233">
        <w:rPr>
          <w:rFonts w:ascii="Arial" w:hAnsi="Arial" w:cs="Arial"/>
          <w:sz w:val="24"/>
          <w:szCs w:val="24"/>
        </w:rPr>
        <w:t xml:space="preserve">Que el Municipio por ministerio de Ley está encargado de la rectoría y gerencia del bien común local; que el interés colectivo prevalece sobre el interés particular; que goza del poder, autoridad y autonomía suficiente para cumplir con sus funciones; que es obligación del Concejo Municipal realizar la administración municipal con transparencia, austeridad, eficiencia y eficacia y dado que actualmente se está suscitando una afectación en sus ingresos, se hace necesario proporcionar a sus contribuyentes, incentivos que les permita el pago de sus créditos tributarios a favor del Municipio.- </w:t>
      </w:r>
    </w:p>
    <w:p w:rsidR="00DF4390" w:rsidRPr="002F2233" w:rsidRDefault="00DF4390" w:rsidP="00DF4390">
      <w:pPr>
        <w:spacing w:after="0"/>
        <w:jc w:val="both"/>
        <w:rPr>
          <w:rFonts w:ascii="Arial" w:hAnsi="Arial" w:cs="Arial"/>
          <w:sz w:val="24"/>
          <w:szCs w:val="24"/>
        </w:rPr>
      </w:pPr>
      <w:r w:rsidRPr="002F2233">
        <w:rPr>
          <w:rFonts w:ascii="Arial" w:hAnsi="Arial" w:cs="Arial"/>
          <w:b/>
          <w:sz w:val="24"/>
          <w:szCs w:val="24"/>
        </w:rPr>
        <w:t>VI-</w:t>
      </w:r>
      <w:r w:rsidRPr="002F2233">
        <w:rPr>
          <w:rFonts w:ascii="Arial" w:hAnsi="Arial" w:cs="Arial"/>
          <w:sz w:val="24"/>
          <w:szCs w:val="24"/>
        </w:rPr>
        <w:t xml:space="preserve"> Que otorgar estímulos al cumplimiento de la Obligación Tributaria Municipal, consistentes en la condonación del pago de intereses moratorios, como lo determina la Sala de lo Constitucional de la Corte Suprema de Justicia, por medio de sentencia definitiva de Proceso de Amparo Constitucional con Número de Referencia 812-99, de fecha veintiséis de junio de dos mil tres, constituye una política fiscal municipal, siendo conveniente para este Municipio, otorgar un plazo y facilidades de manera transitoria durante el cual los contribuyentes o responsables puedan pagar sus obligaciones tributarias con exoneración de intereses, recargos y multas conexas para actualizar su situación tributaria municipal.- </w:t>
      </w:r>
    </w:p>
    <w:p w:rsidR="00DF4390" w:rsidRPr="002F2233" w:rsidRDefault="00DF4390" w:rsidP="00DF4390">
      <w:pPr>
        <w:spacing w:after="0"/>
        <w:jc w:val="both"/>
        <w:rPr>
          <w:rFonts w:ascii="Arial" w:hAnsi="Arial" w:cs="Arial"/>
          <w:sz w:val="24"/>
          <w:szCs w:val="24"/>
        </w:rPr>
      </w:pPr>
      <w:r w:rsidRPr="002F2233">
        <w:rPr>
          <w:rFonts w:ascii="Arial" w:hAnsi="Arial" w:cs="Arial"/>
          <w:b/>
          <w:sz w:val="24"/>
          <w:szCs w:val="24"/>
        </w:rPr>
        <w:t>POR TANTO</w:t>
      </w:r>
      <w:r w:rsidRPr="002F2233">
        <w:rPr>
          <w:rFonts w:ascii="Arial" w:hAnsi="Arial" w:cs="Arial"/>
          <w:sz w:val="24"/>
          <w:szCs w:val="24"/>
        </w:rPr>
        <w:t xml:space="preserve">: El Concejo Municipal del Municipio de la Villa San Luis la Herradura, Departamento de la Paz, en uso de las facultades que le confiere los Artículos 203 y 204 Nos. 1 y 5 de la Constitución de la República de El Salvador y Artículos 3 Nos. 1 y 5, 4; 30 Nos. 4, 14 y 21; 31 </w:t>
      </w:r>
      <w:r>
        <w:rPr>
          <w:rFonts w:ascii="Arial" w:hAnsi="Arial" w:cs="Arial"/>
          <w:sz w:val="24"/>
          <w:szCs w:val="24"/>
        </w:rPr>
        <w:t xml:space="preserve">No. 4 y 32 del Código </w:t>
      </w:r>
      <w:proofErr w:type="spellStart"/>
      <w:r>
        <w:rPr>
          <w:rFonts w:ascii="Arial" w:hAnsi="Arial" w:cs="Arial"/>
          <w:sz w:val="24"/>
          <w:szCs w:val="24"/>
        </w:rPr>
        <w:t>Municipal</w:t>
      </w:r>
      <w:r w:rsidRPr="002F2233">
        <w:rPr>
          <w:rFonts w:ascii="Arial" w:hAnsi="Arial" w:cs="Arial"/>
          <w:b/>
          <w:sz w:val="24"/>
          <w:szCs w:val="24"/>
        </w:rPr>
        <w:t>DECRETA</w:t>
      </w:r>
      <w:proofErr w:type="spellEnd"/>
      <w:r w:rsidRPr="002F2233">
        <w:rPr>
          <w:rFonts w:ascii="Arial" w:hAnsi="Arial" w:cs="Arial"/>
          <w:b/>
          <w:sz w:val="24"/>
          <w:szCs w:val="24"/>
        </w:rPr>
        <w:t xml:space="preserve"> LA SIGUIENTE: ORDENANZA TRANSITORIA DE </w:t>
      </w:r>
      <w:r>
        <w:rPr>
          <w:rFonts w:ascii="Arial" w:hAnsi="Arial" w:cs="Arial"/>
          <w:b/>
          <w:sz w:val="24"/>
          <w:szCs w:val="24"/>
        </w:rPr>
        <w:t>EXENCIÓN</w:t>
      </w:r>
      <w:r w:rsidRPr="002F2233">
        <w:rPr>
          <w:rFonts w:ascii="Arial" w:hAnsi="Arial" w:cs="Arial"/>
          <w:b/>
          <w:sz w:val="24"/>
          <w:szCs w:val="24"/>
        </w:rPr>
        <w:t xml:space="preserve"> DE INTERESES Y MULTAS POR FALTA DE PAGO DE LAS OBLIGACIONES TRIBUTARIAS DEL MUNICIPIO DE LA VILLA SAN LUIS LA HERRADURA, DEPARTAMENTO DE LA PAZ.-</w:t>
      </w:r>
    </w:p>
    <w:p w:rsidR="00DF4390" w:rsidRPr="002F2233" w:rsidRDefault="00DF4390" w:rsidP="00DF4390">
      <w:pPr>
        <w:spacing w:after="0"/>
        <w:jc w:val="both"/>
        <w:rPr>
          <w:rFonts w:ascii="Arial" w:hAnsi="Arial" w:cs="Arial"/>
          <w:sz w:val="24"/>
          <w:szCs w:val="24"/>
        </w:rPr>
      </w:pPr>
      <w:r w:rsidRPr="002F2233">
        <w:rPr>
          <w:rFonts w:ascii="Arial" w:hAnsi="Arial" w:cs="Arial"/>
          <w:b/>
          <w:sz w:val="24"/>
          <w:szCs w:val="24"/>
        </w:rPr>
        <w:t>OBJETO ART. 1</w:t>
      </w:r>
      <w:r w:rsidRPr="002F2233">
        <w:rPr>
          <w:rFonts w:ascii="Arial" w:hAnsi="Arial" w:cs="Arial"/>
          <w:sz w:val="24"/>
          <w:szCs w:val="24"/>
        </w:rPr>
        <w:t xml:space="preserve">.- El objeto de la presente Ordenanza es proporcionar a los contribuyentes del Municipio de San Luis la Herradura, la oportunidad de cancelar </w:t>
      </w:r>
      <w:r w:rsidRPr="002F2233">
        <w:rPr>
          <w:rFonts w:ascii="Arial" w:hAnsi="Arial" w:cs="Arial"/>
          <w:sz w:val="24"/>
          <w:szCs w:val="24"/>
        </w:rPr>
        <w:lastRenderedPageBreak/>
        <w:t xml:space="preserve">su mora tributaria en el plazo que ella establece, gozando de la </w:t>
      </w:r>
      <w:r>
        <w:rPr>
          <w:rFonts w:ascii="Arial" w:hAnsi="Arial" w:cs="Arial"/>
          <w:sz w:val="24"/>
          <w:szCs w:val="24"/>
        </w:rPr>
        <w:t>exención</w:t>
      </w:r>
      <w:r w:rsidRPr="002F2233">
        <w:rPr>
          <w:rFonts w:ascii="Arial" w:hAnsi="Arial" w:cs="Arial"/>
          <w:sz w:val="24"/>
          <w:szCs w:val="24"/>
        </w:rPr>
        <w:t xml:space="preserve"> del pago de los intereses y multas que se hayan generado como consecuencia de dicha mora.</w:t>
      </w:r>
    </w:p>
    <w:p w:rsidR="00DF4390" w:rsidRPr="002F2233" w:rsidRDefault="00DF4390" w:rsidP="00DF4390">
      <w:pPr>
        <w:spacing w:after="0"/>
        <w:jc w:val="both"/>
        <w:rPr>
          <w:rFonts w:ascii="Arial" w:hAnsi="Arial" w:cs="Arial"/>
          <w:sz w:val="24"/>
          <w:szCs w:val="24"/>
        </w:rPr>
      </w:pPr>
      <w:r w:rsidRPr="002F2233">
        <w:rPr>
          <w:rFonts w:ascii="Arial" w:hAnsi="Arial" w:cs="Arial"/>
          <w:b/>
          <w:sz w:val="24"/>
          <w:szCs w:val="24"/>
        </w:rPr>
        <w:t>ÁMBITO DE APLICACIÓN ART. 2</w:t>
      </w:r>
      <w:r w:rsidRPr="002F2233">
        <w:rPr>
          <w:rFonts w:ascii="Arial" w:hAnsi="Arial" w:cs="Arial"/>
          <w:sz w:val="24"/>
          <w:szCs w:val="24"/>
        </w:rPr>
        <w:t xml:space="preserve">.- La presente Ordenanza se aplicará dentro de la jurisdicción del Municipio de San Luis la Herradura, Departamento de La Paz. </w:t>
      </w:r>
    </w:p>
    <w:p w:rsidR="00DF4390" w:rsidRPr="002F2233" w:rsidRDefault="00DF4390" w:rsidP="00DF4390">
      <w:pPr>
        <w:spacing w:after="0"/>
        <w:jc w:val="both"/>
        <w:rPr>
          <w:rFonts w:ascii="Arial" w:hAnsi="Arial" w:cs="Arial"/>
          <w:sz w:val="24"/>
          <w:szCs w:val="24"/>
        </w:rPr>
      </w:pPr>
      <w:r w:rsidRPr="002F2233">
        <w:rPr>
          <w:rFonts w:ascii="Arial" w:hAnsi="Arial" w:cs="Arial"/>
          <w:b/>
          <w:sz w:val="24"/>
          <w:szCs w:val="24"/>
        </w:rPr>
        <w:t xml:space="preserve">DEFINICIONES ART. 3.- </w:t>
      </w:r>
      <w:r w:rsidRPr="002F2233">
        <w:rPr>
          <w:rFonts w:ascii="Arial" w:hAnsi="Arial" w:cs="Arial"/>
          <w:sz w:val="24"/>
          <w:szCs w:val="24"/>
        </w:rPr>
        <w:t>Para los efectos de la presente Ordenanza, se entenderá por: MUNICIPIO: Municipio de San Luis la Herradura, Departamento de la Paz. CONCEJO MUNICIPAL, MUNICIPALIDAD O GOBIERNO LOCAL: Gobierno del Municipio de San Luis la Herradura, Departamento de La Paz, representado legal y administrativamente por el Alcalde. TRIBUTOS MUNICIPALES: Las prestaciones, generalmente en dinero, que los Municipios en el ejercicio de su potestad Tributaria exigen a los contribuyentes o responsables, en virtud de una Ley u Ordenanza, para el cumplimiento de sus fines. Son Tributos Municipales: Los Impuestos, las Tasas y las Contribuciones Especiales Municipales. IMPUESTOS MUNICIPALES: Los tributos exigidos por los Municipios, sin contraprestación alguna individualizada. TASAS MUNICIPALES: Los Tributos que se generan en ocasión de los servicios públicos, de naturaleza administrativa o jurídica prestados por los Municipios. CONTRIBUYENTE: Sujeto pasivo respecto al cual se verifica el hecho generador de la Obligación Tributaria. SUJETO PASIVO DE LA OBLIGACIÓN TRIBUTARIA: Persona natural o jurídica que según el Decreto Legislativo que creó la Tarifa General de Arbitrios Municipales y la Ordenanza de Tasas por Servicios Públicos Municipales, de este Municipio, está obligada al cumplimiento de las prestaciones pecuniarias, sea como contribuyente o responsable. TRANSITORIO: Vigencia dentro de un plazo determinado. OBLIGACIÓN TRIBUTARIA MUNICIPAL: Vínculo jurídico personal que existe entre este Municipio y los contribuyentes o responsables de los tributos municipales, conforme al cual, éstos deben satisfacer una prestación en dinero, especie o servicios apreciables en dinero, al verificarse el hecho generador de la obligación tributaria, en el plazo, INTERESES: Rédito o cuantía que el contribuyente de un tributo municipal deberá pagar con motivo de su incumplimiento de la Obligación Tributaria Municipal. MULTA: Sanción pecuniaria a que se hace acreedor el contribuyente que incurriere en una contravención tributaria determinada en el Decreto Legislativo que creó la Tarifa General de Arbitrios Municipales y en la Ordenanza de Tasas por Servicios Públicos Municipales de este Municipio. EXONERACIÓN: Liberación de la obligación del pago de intereses moratorios, recargos y multas conexas. CONDONACIÓN: Perdón o remisión del pago de los intereses moratorios, recargos y multas que se hayan generado como consecuencia de haber incurrido en mora los contribuyentes de este Municipio.</w:t>
      </w:r>
    </w:p>
    <w:p w:rsidR="00DF4390" w:rsidRPr="002F2233" w:rsidRDefault="00DF4390" w:rsidP="00DF4390">
      <w:pPr>
        <w:spacing w:after="0"/>
        <w:jc w:val="both"/>
        <w:rPr>
          <w:rFonts w:ascii="Arial" w:hAnsi="Arial" w:cs="Arial"/>
          <w:sz w:val="24"/>
          <w:szCs w:val="24"/>
        </w:rPr>
      </w:pPr>
      <w:r w:rsidRPr="002F2233">
        <w:rPr>
          <w:rFonts w:ascii="Arial" w:hAnsi="Arial" w:cs="Arial"/>
          <w:b/>
          <w:sz w:val="24"/>
          <w:szCs w:val="24"/>
        </w:rPr>
        <w:t>PLAZO ART. 4</w:t>
      </w:r>
      <w:r w:rsidRPr="002F2233">
        <w:rPr>
          <w:rFonts w:ascii="Arial" w:hAnsi="Arial" w:cs="Arial"/>
          <w:sz w:val="24"/>
          <w:szCs w:val="24"/>
        </w:rPr>
        <w:t xml:space="preserve">.- Concédase un plazo desde su entrada en vigencia, ocho días después de su publicación en el Diario Oficial, hasta el </w:t>
      </w:r>
      <w:r>
        <w:rPr>
          <w:rFonts w:ascii="Arial" w:hAnsi="Arial" w:cs="Arial"/>
          <w:sz w:val="24"/>
          <w:szCs w:val="24"/>
        </w:rPr>
        <w:t>último día laboral</w:t>
      </w:r>
      <w:r w:rsidRPr="002F2233">
        <w:rPr>
          <w:rFonts w:ascii="Arial" w:hAnsi="Arial" w:cs="Arial"/>
          <w:sz w:val="24"/>
          <w:szCs w:val="24"/>
        </w:rPr>
        <w:t xml:space="preserve"> de</w:t>
      </w:r>
      <w:r>
        <w:rPr>
          <w:rFonts w:ascii="Arial" w:hAnsi="Arial" w:cs="Arial"/>
          <w:sz w:val="24"/>
          <w:szCs w:val="24"/>
        </w:rPr>
        <w:t xml:space="preserve">l mes </w:t>
      </w:r>
      <w:r>
        <w:rPr>
          <w:rFonts w:ascii="Arial" w:hAnsi="Arial" w:cs="Arial"/>
          <w:sz w:val="24"/>
          <w:szCs w:val="24"/>
        </w:rPr>
        <w:lastRenderedPageBreak/>
        <w:t>de</w:t>
      </w:r>
      <w:r w:rsidRPr="002F2233">
        <w:rPr>
          <w:rFonts w:ascii="Arial" w:hAnsi="Arial" w:cs="Arial"/>
          <w:sz w:val="24"/>
          <w:szCs w:val="24"/>
        </w:rPr>
        <w:t xml:space="preserve"> diciembre del año 2019; a efecto que los sujetos pasivos de la obligación Tributaria Municipal que adeuden tasas o Impuestos a favor del Municipio de San Luis la Herradura, puedan efectuar el pago de los mismos, gozando del beneficio de condonación o exoneración del pago de los intereses moratorios y multas que se hayan generado y cargado a sus respectivas cuentas.- </w:t>
      </w:r>
    </w:p>
    <w:p w:rsidR="00DF4390" w:rsidRPr="002F2233" w:rsidRDefault="00DF4390" w:rsidP="00DF4390">
      <w:pPr>
        <w:spacing w:after="0"/>
        <w:jc w:val="both"/>
        <w:rPr>
          <w:rFonts w:ascii="Arial" w:hAnsi="Arial" w:cs="Arial"/>
          <w:sz w:val="24"/>
          <w:szCs w:val="24"/>
        </w:rPr>
      </w:pPr>
      <w:r w:rsidRPr="002F2233">
        <w:rPr>
          <w:rFonts w:ascii="Arial" w:hAnsi="Arial" w:cs="Arial"/>
          <w:b/>
          <w:sz w:val="24"/>
          <w:szCs w:val="24"/>
        </w:rPr>
        <w:t>SUJETOS DE APLICACIÓN ART.5</w:t>
      </w:r>
      <w:r w:rsidRPr="002F2233">
        <w:rPr>
          <w:rFonts w:ascii="Arial" w:hAnsi="Arial" w:cs="Arial"/>
          <w:sz w:val="24"/>
          <w:szCs w:val="24"/>
        </w:rPr>
        <w:t xml:space="preserve">.- Podrán acogerse a los beneficios establecidos en la presente Ordenanza, las personas naturales o jurídicas que se encuentren en cualquiera de las siguientes situaciones: a) Aquellos que estando calificados en el registro de contribuyentes del Municipio de San Luis la Herradura, Departamento de la Paz, se encuentren en situación de mora de las tasas e Impuestos Municipales. b) Las personas naturales o jurídicas que se hayan inscrito oportunamente en el registro de contribuyentes o que lo hagan dentro de la vigencia de la presente ordenanza. c) Aquellos que con ocasión de la vigencia de la presente Ordenanza soliciten a la Administración Tributaria de este Municipio, gozar de los beneficios de la misma, estableciendo al efecto </w:t>
      </w:r>
      <w:r>
        <w:rPr>
          <w:rFonts w:ascii="Arial" w:hAnsi="Arial" w:cs="Arial"/>
          <w:sz w:val="24"/>
          <w:szCs w:val="24"/>
        </w:rPr>
        <w:t>el correspondiente plan de pago.</w:t>
      </w:r>
      <w:r w:rsidRPr="002F2233">
        <w:rPr>
          <w:rFonts w:ascii="Arial" w:hAnsi="Arial" w:cs="Arial"/>
          <w:sz w:val="24"/>
          <w:szCs w:val="24"/>
        </w:rPr>
        <w:t xml:space="preserve"> d) Los contribuyentes que se encuentren en proceso de cobro judicial al entrar en vigencia esta Ordenanza y que no se haya decretado la Sentencia definitiva, podrán solicitar a la Administración Tributaria de este Municipio, el goce de los beneficios de la misma. e) Los que habiendo obtenido resolución favorable de concesión de facilidades de pago de los tributos causados y que hayan suscrito el correspondiente convenio, gozarán de los beneficios para las cuotas pendientes de pago. f) A aquellos que hayan incumplido el convenio de pago suscrito y no se les haya iniciado el cobro judicial, podrán gozar de los beneficios que concede esta Ordenanza, solicitando a la Administración Tributaria de este Municipio, goce de dichos beneficios, estableciendo al efecto, el correspondiente plan de pago</w:t>
      </w:r>
      <w:r>
        <w:rPr>
          <w:rFonts w:ascii="Arial" w:hAnsi="Arial" w:cs="Arial"/>
          <w:sz w:val="24"/>
          <w:szCs w:val="24"/>
        </w:rPr>
        <w:t>.</w:t>
      </w:r>
      <w:r w:rsidRPr="002F2233">
        <w:rPr>
          <w:rFonts w:ascii="Arial" w:hAnsi="Arial" w:cs="Arial"/>
          <w:sz w:val="24"/>
          <w:szCs w:val="24"/>
        </w:rPr>
        <w:t xml:space="preserve"> g) Los sujetos pasivos de la obligación Tributaria Municipal que tengan bienes inmuebles dentro de la jurisdicción del Municipio de San Luis la Herradura, que reciben servicios públicos que presta esta Municipalidad y que por cualquier motivo no los hayan inscrito dentro del plazo legalmente establecido, en la Unidad de Catastro Municipal ni se les haya calificado como contribuyentes. h) Las personas que hayan adquirido bienes inmuebles situados en la jurisdicción de este Municipio y que por cualquier motivo no los hayan inscrito, dentro del plazo legalmente establecido, en la Unidad de Catastro Municipal, lo hagan dentro de la vigencia de esta Ordenanza. </w:t>
      </w:r>
    </w:p>
    <w:p w:rsidR="00DF4390" w:rsidRPr="002F2233" w:rsidRDefault="00DF4390" w:rsidP="00DF4390">
      <w:pPr>
        <w:spacing w:after="0"/>
        <w:jc w:val="both"/>
        <w:rPr>
          <w:rFonts w:ascii="Arial" w:hAnsi="Arial" w:cs="Arial"/>
          <w:sz w:val="24"/>
          <w:szCs w:val="24"/>
        </w:rPr>
      </w:pPr>
      <w:r w:rsidRPr="002F2233">
        <w:rPr>
          <w:rFonts w:ascii="Arial" w:hAnsi="Arial" w:cs="Arial"/>
          <w:b/>
          <w:sz w:val="24"/>
          <w:szCs w:val="24"/>
        </w:rPr>
        <w:t>DISPOSICIONES GENERALES ART. 6.-</w:t>
      </w:r>
      <w:r w:rsidRPr="002F2233">
        <w:rPr>
          <w:rFonts w:ascii="Arial" w:hAnsi="Arial" w:cs="Arial"/>
          <w:sz w:val="24"/>
          <w:szCs w:val="24"/>
        </w:rPr>
        <w:t xml:space="preserve"> El Concejo Municipal, a través de la Administración Tributaria Municipal, deberá dar a conocer por todos los medios posibles, la presente Ordenanza, a fin de que los contribuyentes que se encuentran en situación de mora, puedan conocer los beneficios concedidos por la misma y tengan la oportunidad de actualizar su situación tributaria </w:t>
      </w:r>
      <w:r>
        <w:rPr>
          <w:rFonts w:ascii="Arial" w:hAnsi="Arial" w:cs="Arial"/>
          <w:sz w:val="24"/>
          <w:szCs w:val="24"/>
        </w:rPr>
        <w:t xml:space="preserve">esta </w:t>
      </w:r>
      <w:r w:rsidRPr="002F2233">
        <w:rPr>
          <w:rFonts w:ascii="Arial" w:hAnsi="Arial" w:cs="Arial"/>
          <w:sz w:val="24"/>
          <w:szCs w:val="24"/>
        </w:rPr>
        <w:t>municipal</w:t>
      </w:r>
      <w:r>
        <w:rPr>
          <w:rFonts w:ascii="Arial" w:hAnsi="Arial" w:cs="Arial"/>
          <w:sz w:val="24"/>
          <w:szCs w:val="24"/>
        </w:rPr>
        <w:t>idad</w:t>
      </w:r>
      <w:r w:rsidRPr="002F2233">
        <w:rPr>
          <w:rFonts w:ascii="Arial" w:hAnsi="Arial" w:cs="Arial"/>
          <w:sz w:val="24"/>
          <w:szCs w:val="24"/>
        </w:rPr>
        <w:t>.</w:t>
      </w:r>
      <w:r>
        <w:rPr>
          <w:rFonts w:ascii="Arial" w:hAnsi="Arial" w:cs="Arial"/>
          <w:sz w:val="24"/>
          <w:szCs w:val="24"/>
        </w:rPr>
        <w:t>-</w:t>
      </w:r>
    </w:p>
    <w:p w:rsidR="00DF4390" w:rsidRPr="002F2233" w:rsidRDefault="00DF4390" w:rsidP="00DF4390">
      <w:pPr>
        <w:spacing w:after="0"/>
        <w:jc w:val="both"/>
        <w:rPr>
          <w:rFonts w:ascii="Arial" w:hAnsi="Arial" w:cs="Arial"/>
          <w:b/>
          <w:sz w:val="24"/>
          <w:szCs w:val="24"/>
        </w:rPr>
      </w:pPr>
      <w:r w:rsidRPr="002F2233">
        <w:rPr>
          <w:rFonts w:ascii="Arial" w:hAnsi="Arial" w:cs="Arial"/>
          <w:b/>
          <w:sz w:val="24"/>
          <w:szCs w:val="24"/>
        </w:rPr>
        <w:lastRenderedPageBreak/>
        <w:t>ART. 7.-</w:t>
      </w:r>
      <w:r w:rsidRPr="002F2233">
        <w:rPr>
          <w:rFonts w:ascii="Arial" w:hAnsi="Arial" w:cs="Arial"/>
          <w:sz w:val="24"/>
          <w:szCs w:val="24"/>
        </w:rPr>
        <w:t xml:space="preserve"> Solamente podrán gozar de los beneficios de la presente Ordenanza </w:t>
      </w:r>
      <w:r w:rsidRPr="002F2233">
        <w:rPr>
          <w:rFonts w:ascii="Arial" w:hAnsi="Arial" w:cs="Arial"/>
          <w:b/>
          <w:sz w:val="24"/>
          <w:szCs w:val="24"/>
        </w:rPr>
        <w:t>los contribuyentes que realicen sus pagos en forma total</w:t>
      </w:r>
      <w:r w:rsidRPr="002F2233">
        <w:rPr>
          <w:rFonts w:ascii="Arial" w:hAnsi="Arial" w:cs="Arial"/>
          <w:sz w:val="24"/>
          <w:szCs w:val="24"/>
        </w:rPr>
        <w:t xml:space="preserve">, o con las facilidades de pago concedido dentro del plazo determinado en el Artículo cuatro de la presente Ordenanza. </w:t>
      </w:r>
      <w:r w:rsidRPr="002F2233">
        <w:rPr>
          <w:rFonts w:ascii="Arial" w:hAnsi="Arial" w:cs="Arial"/>
          <w:b/>
          <w:sz w:val="24"/>
          <w:szCs w:val="24"/>
        </w:rPr>
        <w:t>Mediante plan de p</w:t>
      </w:r>
      <w:r>
        <w:rPr>
          <w:rFonts w:ascii="Arial" w:hAnsi="Arial" w:cs="Arial"/>
          <w:b/>
          <w:sz w:val="24"/>
          <w:szCs w:val="24"/>
        </w:rPr>
        <w:t>ago que no exceda de seis meses;</w:t>
      </w:r>
      <w:r w:rsidR="005834FD">
        <w:rPr>
          <w:rFonts w:ascii="Arial" w:hAnsi="Arial" w:cs="Arial"/>
          <w:b/>
          <w:sz w:val="24"/>
          <w:szCs w:val="24"/>
        </w:rPr>
        <w:t xml:space="preserve"> </w:t>
      </w:r>
      <w:r>
        <w:rPr>
          <w:rFonts w:ascii="Arial" w:hAnsi="Arial" w:cs="Arial"/>
          <w:sz w:val="24"/>
          <w:szCs w:val="24"/>
        </w:rPr>
        <w:t xml:space="preserve">siempre y cuando tengan la documentación actualizada en sus respectivos expedientes municipales.- </w:t>
      </w:r>
    </w:p>
    <w:p w:rsidR="00DF4390" w:rsidRDefault="00DF4390" w:rsidP="00DF4390">
      <w:pPr>
        <w:spacing w:after="0"/>
        <w:jc w:val="both"/>
        <w:rPr>
          <w:rFonts w:ascii="Arial" w:hAnsi="Arial" w:cs="Arial"/>
          <w:sz w:val="24"/>
          <w:szCs w:val="24"/>
        </w:rPr>
      </w:pPr>
      <w:r w:rsidRPr="002F2233">
        <w:rPr>
          <w:rFonts w:ascii="Arial" w:hAnsi="Arial" w:cs="Arial"/>
          <w:b/>
          <w:sz w:val="24"/>
          <w:szCs w:val="24"/>
        </w:rPr>
        <w:t>VIGENCIA DE LOS BENEFICIOS ART. 8</w:t>
      </w:r>
      <w:r w:rsidRPr="002F2233">
        <w:rPr>
          <w:rFonts w:ascii="Arial" w:hAnsi="Arial" w:cs="Arial"/>
          <w:sz w:val="24"/>
          <w:szCs w:val="24"/>
        </w:rPr>
        <w:t xml:space="preserve">.- Cesarán los beneficios que se conceden en la presente Ordenanza y caducará el plazo que se haya estipulado en el respectivo documento que ampare el acuerdo de voluntades entre este Municipio y el contribuyente moroso, con relación al otorgamiento de facilidades de pago de los tributos de este Municipio, causados, cuando el sujeto pasivo incumpla sin causa justificada el pago de dos cuotas consecutivas y se hará exigible el saldo insoluto de la deuda tributaria, incluidos los intereses devengados. </w:t>
      </w:r>
    </w:p>
    <w:p w:rsidR="00DF4390" w:rsidRDefault="00DF4390" w:rsidP="00DF4390">
      <w:pPr>
        <w:spacing w:after="0"/>
        <w:jc w:val="both"/>
        <w:rPr>
          <w:rFonts w:ascii="Arial" w:hAnsi="Arial" w:cs="Arial"/>
          <w:sz w:val="24"/>
          <w:szCs w:val="24"/>
        </w:rPr>
      </w:pPr>
      <w:r w:rsidRPr="002F2233">
        <w:rPr>
          <w:rFonts w:ascii="Arial" w:hAnsi="Arial" w:cs="Arial"/>
          <w:b/>
          <w:sz w:val="24"/>
          <w:szCs w:val="24"/>
        </w:rPr>
        <w:t>A</w:t>
      </w:r>
      <w:r>
        <w:rPr>
          <w:rFonts w:ascii="Arial" w:hAnsi="Arial" w:cs="Arial"/>
          <w:b/>
          <w:sz w:val="24"/>
          <w:szCs w:val="24"/>
        </w:rPr>
        <w:t>RT</w:t>
      </w:r>
      <w:r w:rsidRPr="002F2233">
        <w:rPr>
          <w:rFonts w:ascii="Arial" w:hAnsi="Arial" w:cs="Arial"/>
          <w:b/>
          <w:sz w:val="24"/>
          <w:szCs w:val="24"/>
        </w:rPr>
        <w:t>. 9.-</w:t>
      </w:r>
      <w:r w:rsidRPr="002F2233">
        <w:rPr>
          <w:rFonts w:ascii="Arial" w:hAnsi="Arial" w:cs="Arial"/>
          <w:sz w:val="24"/>
          <w:szCs w:val="24"/>
        </w:rPr>
        <w:t xml:space="preserve"> El plazo estipulado en el documento del plan y facilidades de pago suscrito entre este Municipio y el contribuyente en situación de mora, permanecerá vigente, aun cuando el plazo de vigencia de la presente Ordenanza haya finalizado, siempre y cuando no se incumpla el pago de una cuota, hasta la fecha de cancelación</w:t>
      </w:r>
      <w:r>
        <w:rPr>
          <w:rFonts w:ascii="Arial" w:hAnsi="Arial" w:cs="Arial"/>
          <w:sz w:val="24"/>
          <w:szCs w:val="24"/>
        </w:rPr>
        <w:t xml:space="preserve"> de la última cuota establecida.</w:t>
      </w:r>
    </w:p>
    <w:p w:rsidR="00DF4390" w:rsidRPr="002F2233" w:rsidRDefault="00DF4390" w:rsidP="00DF4390">
      <w:pPr>
        <w:spacing w:after="0"/>
        <w:jc w:val="both"/>
        <w:rPr>
          <w:rFonts w:ascii="Arial" w:hAnsi="Arial" w:cs="Arial"/>
          <w:sz w:val="24"/>
          <w:szCs w:val="24"/>
        </w:rPr>
      </w:pPr>
      <w:r w:rsidRPr="002F2233">
        <w:rPr>
          <w:rFonts w:ascii="Arial" w:hAnsi="Arial" w:cs="Arial"/>
          <w:b/>
          <w:sz w:val="24"/>
          <w:szCs w:val="24"/>
        </w:rPr>
        <w:t>NORMATIVA APLICABLE ART. 10</w:t>
      </w:r>
      <w:r w:rsidRPr="002F2233">
        <w:rPr>
          <w:rFonts w:ascii="Arial" w:hAnsi="Arial" w:cs="Arial"/>
          <w:sz w:val="24"/>
          <w:szCs w:val="24"/>
        </w:rPr>
        <w:t xml:space="preserve">. Lo que no estuviere previsto en la presente Ordenanza, se estará a lo dispuesto en el Código Municipal, Ley General Tributaria Municipal o por lo que disponga el Concejo Municipal. </w:t>
      </w:r>
    </w:p>
    <w:p w:rsidR="00DF4390" w:rsidRDefault="00DF4390" w:rsidP="00DF4390">
      <w:pPr>
        <w:spacing w:after="0"/>
        <w:jc w:val="both"/>
        <w:rPr>
          <w:rFonts w:ascii="Arial" w:hAnsi="Arial" w:cs="Arial"/>
          <w:sz w:val="24"/>
          <w:szCs w:val="24"/>
        </w:rPr>
      </w:pPr>
      <w:r w:rsidRPr="002F2233">
        <w:rPr>
          <w:rFonts w:ascii="Arial" w:hAnsi="Arial" w:cs="Arial"/>
          <w:b/>
          <w:sz w:val="24"/>
          <w:szCs w:val="24"/>
        </w:rPr>
        <w:t>VIGENCIA ART. 11</w:t>
      </w:r>
      <w:r w:rsidRPr="002F2233">
        <w:rPr>
          <w:rFonts w:ascii="Arial" w:hAnsi="Arial" w:cs="Arial"/>
          <w:sz w:val="24"/>
          <w:szCs w:val="24"/>
        </w:rPr>
        <w:t>. La presente Ordenanza entrará en vigencia ocho días después de su publicación en el Diario Oficial. DADO EN EL SALÓN DE SESIONES DE LA ALCALDÍA MUNICIPAL DE SAN LUIS LA HERRADURA, DEPARTAMENTO DE LA PAZ, el día 19 del mes de septiembre del año dos mil diecinueve.-</w:t>
      </w:r>
    </w:p>
    <w:p w:rsidR="00DF4390" w:rsidRDefault="00DF4390" w:rsidP="00DF439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QUINCE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La Ley LACAP, y considerando </w:t>
      </w:r>
      <w:r w:rsidRPr="00D1258E">
        <w:rPr>
          <w:rFonts w:ascii="Arial" w:hAnsi="Arial" w:cs="Arial"/>
          <w:b/>
          <w:sz w:val="24"/>
          <w:szCs w:val="24"/>
        </w:rPr>
        <w:t>I-</w:t>
      </w:r>
      <w:r>
        <w:rPr>
          <w:rFonts w:ascii="Arial" w:hAnsi="Arial" w:cs="Arial"/>
          <w:sz w:val="24"/>
          <w:szCs w:val="24"/>
        </w:rPr>
        <w:t xml:space="preserve"> que este día se han presentado las bases para iniciar los procesos de Licitación Pública: LP N° 05-2019, “Adquisición de 2 Camiones </w:t>
      </w:r>
      <w:proofErr w:type="spellStart"/>
      <w:r>
        <w:rPr>
          <w:rFonts w:ascii="Arial" w:hAnsi="Arial" w:cs="Arial"/>
          <w:sz w:val="24"/>
          <w:szCs w:val="24"/>
        </w:rPr>
        <w:t>Compactadores</w:t>
      </w:r>
      <w:proofErr w:type="spellEnd"/>
      <w:r>
        <w:rPr>
          <w:rFonts w:ascii="Arial" w:hAnsi="Arial" w:cs="Arial"/>
          <w:sz w:val="24"/>
          <w:szCs w:val="24"/>
        </w:rPr>
        <w:t xml:space="preserve">, para Recolección de Desechos Sólidos en el Municipio San Luis La Herradura”, por tanto el Concejo Municipal </w:t>
      </w:r>
      <w:r>
        <w:rPr>
          <w:rFonts w:ascii="Arial" w:hAnsi="Arial" w:cs="Arial"/>
          <w:b/>
          <w:sz w:val="24"/>
          <w:szCs w:val="24"/>
        </w:rPr>
        <w:t>ACUERDA:</w:t>
      </w:r>
      <w:r w:rsidR="005834FD">
        <w:rPr>
          <w:rFonts w:ascii="Arial" w:hAnsi="Arial" w:cs="Arial"/>
          <w:b/>
          <w:sz w:val="24"/>
          <w:szCs w:val="24"/>
        </w:rPr>
        <w:t xml:space="preserve"> </w:t>
      </w:r>
      <w:r>
        <w:rPr>
          <w:rFonts w:ascii="Arial" w:hAnsi="Arial" w:cs="Arial"/>
          <w:b/>
          <w:sz w:val="24"/>
          <w:szCs w:val="24"/>
        </w:rPr>
        <w:t>a)</w:t>
      </w:r>
      <w:r>
        <w:rPr>
          <w:rFonts w:ascii="Arial" w:hAnsi="Arial" w:cs="Arial"/>
          <w:sz w:val="24"/>
          <w:szCs w:val="24"/>
        </w:rPr>
        <w:t xml:space="preserve"> Autorizar las Bases de Licitación Pública</w:t>
      </w:r>
      <w:r w:rsidR="005834FD">
        <w:rPr>
          <w:rFonts w:ascii="Arial" w:hAnsi="Arial" w:cs="Arial"/>
          <w:sz w:val="24"/>
          <w:szCs w:val="24"/>
        </w:rPr>
        <w:t xml:space="preserve"> </w:t>
      </w:r>
      <w:r>
        <w:rPr>
          <w:rFonts w:ascii="Arial" w:hAnsi="Arial" w:cs="Arial"/>
          <w:sz w:val="24"/>
          <w:szCs w:val="24"/>
        </w:rPr>
        <w:t xml:space="preserve">:LP N° 05-2019, Denominado “Adquisición de 2 Camiones </w:t>
      </w:r>
      <w:proofErr w:type="spellStart"/>
      <w:r>
        <w:rPr>
          <w:rFonts w:ascii="Arial" w:hAnsi="Arial" w:cs="Arial"/>
          <w:sz w:val="24"/>
          <w:szCs w:val="24"/>
        </w:rPr>
        <w:t>Compactadores</w:t>
      </w:r>
      <w:proofErr w:type="spellEnd"/>
      <w:r>
        <w:rPr>
          <w:rFonts w:ascii="Arial" w:hAnsi="Arial" w:cs="Arial"/>
          <w:sz w:val="24"/>
          <w:szCs w:val="24"/>
        </w:rPr>
        <w:t xml:space="preserve">, para Recolección de Desechos Sólidos en el Municipio San Luis La Herradura” </w:t>
      </w:r>
      <w:r>
        <w:rPr>
          <w:rFonts w:ascii="Arial" w:hAnsi="Arial" w:cs="Arial"/>
          <w:b/>
          <w:sz w:val="24"/>
          <w:szCs w:val="24"/>
        </w:rPr>
        <w:t>b)</w:t>
      </w:r>
      <w:r>
        <w:rPr>
          <w:rFonts w:ascii="Arial" w:hAnsi="Arial" w:cs="Arial"/>
          <w:sz w:val="24"/>
          <w:szCs w:val="24"/>
        </w:rPr>
        <w:t xml:space="preserve"> Autorizar al Tesorero Municipal, para la erogación de fondos necesarios para la publicación de dichas bases; </w:t>
      </w:r>
      <w:r>
        <w:rPr>
          <w:rFonts w:ascii="Arial" w:hAnsi="Arial" w:cs="Arial"/>
          <w:b/>
          <w:sz w:val="24"/>
          <w:szCs w:val="24"/>
        </w:rPr>
        <w:t>c)</w:t>
      </w:r>
      <w:r>
        <w:rPr>
          <w:rFonts w:ascii="Arial" w:hAnsi="Arial" w:cs="Arial"/>
          <w:sz w:val="24"/>
          <w:szCs w:val="24"/>
        </w:rPr>
        <w:t xml:space="preserve"> Nombrar para la comisión evaluadora de ofertas a la Jefa de la Unidad de Adquisiciones y Contrataciones Institucionales UACI, al Jefe de la Unidad de Servicios Públicos Municipales, al Jefe de la Unidad Financiera Institucional.- Certifíquese y Notifíquese.- ///////////////////////////////////////////////////////////////////////////</w:t>
      </w:r>
    </w:p>
    <w:p w:rsidR="00DF4390" w:rsidRDefault="00DF4390" w:rsidP="00DF4390">
      <w:pPr>
        <w:spacing w:after="0"/>
        <w:jc w:val="both"/>
        <w:rPr>
          <w:rFonts w:ascii="Arial" w:hAnsi="Arial" w:cs="Arial"/>
          <w:sz w:val="24"/>
          <w:szCs w:val="24"/>
        </w:rPr>
      </w:pPr>
      <w:r w:rsidRPr="00D1258E">
        <w:rPr>
          <w:rFonts w:ascii="Arial" w:hAnsi="Arial" w:cs="Arial"/>
          <w:b/>
          <w:sz w:val="24"/>
          <w:szCs w:val="24"/>
        </w:rPr>
        <w:lastRenderedPageBreak/>
        <w:t xml:space="preserve">ACUERDO NUMERO </w:t>
      </w:r>
      <w:r>
        <w:rPr>
          <w:rFonts w:ascii="Arial" w:hAnsi="Arial" w:cs="Arial"/>
          <w:b/>
          <w:sz w:val="24"/>
          <w:szCs w:val="24"/>
        </w:rPr>
        <w:t>DIECISEIS</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La Ley LACAP, y considerando </w:t>
      </w:r>
      <w:r w:rsidRPr="00D1258E">
        <w:rPr>
          <w:rFonts w:ascii="Arial" w:hAnsi="Arial" w:cs="Arial"/>
          <w:b/>
          <w:sz w:val="24"/>
          <w:szCs w:val="24"/>
        </w:rPr>
        <w:t>I-</w:t>
      </w:r>
      <w:r>
        <w:rPr>
          <w:rFonts w:ascii="Arial" w:hAnsi="Arial" w:cs="Arial"/>
          <w:sz w:val="24"/>
          <w:szCs w:val="24"/>
        </w:rPr>
        <w:t xml:space="preserve"> que según Acuerdo Número 20, de Acta Número Veintitrés de fecha 5 de septiembre del corriente año, se requirió a la Unidad de Adquisiciones y Contrataciones Institucionales UACI, realizar los procesos de Ley para la contratación de un profesional encargado de la formulación de la carpeta técnica del proyecto: Pavimentación con mezcla asfáltica en calle principal del cantón la Anona, de nuestro municipio </w:t>
      </w:r>
      <w:r>
        <w:rPr>
          <w:rFonts w:ascii="Arial" w:hAnsi="Arial" w:cs="Arial"/>
          <w:b/>
          <w:sz w:val="24"/>
          <w:szCs w:val="24"/>
        </w:rPr>
        <w:t>II-</w:t>
      </w:r>
      <w:r>
        <w:rPr>
          <w:rFonts w:ascii="Arial" w:hAnsi="Arial" w:cs="Arial"/>
          <w:sz w:val="24"/>
          <w:szCs w:val="24"/>
        </w:rPr>
        <w:t xml:space="preserve"> que este día se han presentados los Términos de Referencia, para dicha contratación; por tanto el Concejo Municipal </w:t>
      </w:r>
      <w:proofErr w:type="spellStart"/>
      <w:r>
        <w:rPr>
          <w:rFonts w:ascii="Arial" w:hAnsi="Arial" w:cs="Arial"/>
          <w:b/>
          <w:sz w:val="24"/>
          <w:szCs w:val="24"/>
        </w:rPr>
        <w:t>ACUERDA:a</w:t>
      </w:r>
      <w:proofErr w:type="spellEnd"/>
      <w:r>
        <w:rPr>
          <w:rFonts w:ascii="Arial" w:hAnsi="Arial" w:cs="Arial"/>
          <w:b/>
          <w:sz w:val="24"/>
          <w:szCs w:val="24"/>
        </w:rPr>
        <w:t>)</w:t>
      </w:r>
      <w:r>
        <w:rPr>
          <w:rFonts w:ascii="Arial" w:hAnsi="Arial" w:cs="Arial"/>
          <w:sz w:val="24"/>
          <w:szCs w:val="24"/>
        </w:rPr>
        <w:t xml:space="preserve"> Autorizar los Términos de Referencia </w:t>
      </w:r>
      <w:proofErr w:type="spellStart"/>
      <w:r>
        <w:rPr>
          <w:rFonts w:ascii="Arial" w:hAnsi="Arial" w:cs="Arial"/>
          <w:sz w:val="24"/>
          <w:szCs w:val="24"/>
        </w:rPr>
        <w:t>parala</w:t>
      </w:r>
      <w:proofErr w:type="spellEnd"/>
      <w:r>
        <w:rPr>
          <w:rFonts w:ascii="Arial" w:hAnsi="Arial" w:cs="Arial"/>
          <w:sz w:val="24"/>
          <w:szCs w:val="24"/>
        </w:rPr>
        <w:t xml:space="preserve"> contratación de un profesional encargado de la formulación de la carpeta técnica del proyecto: Pavimentación con mezcla asfáltica en calle principal del cantón la Anona, de nuestro municipio.- Certifíquese y Notifíquese.- ///////////////////////////////</w:t>
      </w:r>
    </w:p>
    <w:p w:rsidR="00DF4390" w:rsidRDefault="00DF4390" w:rsidP="00DF4390">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DIECISIETE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La Ley LACAP, y considerando </w:t>
      </w:r>
      <w:r w:rsidRPr="00D1258E">
        <w:rPr>
          <w:rFonts w:ascii="Arial" w:hAnsi="Arial" w:cs="Arial"/>
          <w:b/>
          <w:sz w:val="24"/>
          <w:szCs w:val="24"/>
        </w:rPr>
        <w:t>I-</w:t>
      </w:r>
      <w:r>
        <w:rPr>
          <w:rFonts w:ascii="Arial" w:hAnsi="Arial" w:cs="Arial"/>
          <w:sz w:val="24"/>
          <w:szCs w:val="24"/>
        </w:rPr>
        <w:t xml:space="preserve"> que se ha gestionado con las instituciones del sistema </w:t>
      </w:r>
      <w:proofErr w:type="spellStart"/>
      <w:r>
        <w:rPr>
          <w:rFonts w:ascii="Arial" w:hAnsi="Arial" w:cs="Arial"/>
          <w:sz w:val="24"/>
          <w:szCs w:val="24"/>
        </w:rPr>
        <w:t>fedecrédito</w:t>
      </w:r>
      <w:proofErr w:type="spellEnd"/>
      <w:r>
        <w:rPr>
          <w:rFonts w:ascii="Arial" w:hAnsi="Arial" w:cs="Arial"/>
          <w:sz w:val="24"/>
          <w:szCs w:val="24"/>
        </w:rPr>
        <w:t xml:space="preserve">, fondos para la ejecución de Mejoramiento de Pasajes en el Caserío Costa del Sol de nuestro municipio, </w:t>
      </w:r>
      <w:r>
        <w:rPr>
          <w:rFonts w:ascii="Arial" w:hAnsi="Arial" w:cs="Arial"/>
          <w:b/>
          <w:sz w:val="24"/>
          <w:szCs w:val="24"/>
        </w:rPr>
        <w:t>II-</w:t>
      </w:r>
      <w:r>
        <w:rPr>
          <w:rFonts w:ascii="Arial" w:hAnsi="Arial" w:cs="Arial"/>
          <w:sz w:val="24"/>
          <w:szCs w:val="24"/>
        </w:rPr>
        <w:t xml:space="preserve"> que para darle continuidad a dicho proceso, este día la jefa de la Unidad de Adquisiciones y Contrataciones Institucionales UACI, presenta los Términos de Referencia, para contratación del profesional a cargo de la elaboración de la Carpeta Técnica, de dicho proyecto; por tanto el Concejo Municipal </w:t>
      </w:r>
      <w:r>
        <w:rPr>
          <w:rFonts w:ascii="Arial" w:hAnsi="Arial" w:cs="Arial"/>
          <w:b/>
          <w:sz w:val="24"/>
          <w:szCs w:val="24"/>
        </w:rPr>
        <w:t>ACUERDA:</w:t>
      </w:r>
      <w:r w:rsidR="005834FD">
        <w:rPr>
          <w:rFonts w:ascii="Arial" w:hAnsi="Arial" w:cs="Arial"/>
          <w:b/>
          <w:sz w:val="24"/>
          <w:szCs w:val="24"/>
        </w:rPr>
        <w:t xml:space="preserve"> </w:t>
      </w:r>
      <w:r>
        <w:rPr>
          <w:rFonts w:ascii="Arial" w:hAnsi="Arial" w:cs="Arial"/>
          <w:b/>
          <w:sz w:val="24"/>
          <w:szCs w:val="24"/>
        </w:rPr>
        <w:t>a)</w:t>
      </w:r>
      <w:r>
        <w:rPr>
          <w:rFonts w:ascii="Arial" w:hAnsi="Arial" w:cs="Arial"/>
          <w:sz w:val="24"/>
          <w:szCs w:val="24"/>
        </w:rPr>
        <w:t xml:space="preserve"> Autorizar los Términos de Referencia </w:t>
      </w:r>
      <w:proofErr w:type="spellStart"/>
      <w:r>
        <w:rPr>
          <w:rFonts w:ascii="Arial" w:hAnsi="Arial" w:cs="Arial"/>
          <w:sz w:val="24"/>
          <w:szCs w:val="24"/>
        </w:rPr>
        <w:t>parala</w:t>
      </w:r>
      <w:proofErr w:type="spellEnd"/>
      <w:r>
        <w:rPr>
          <w:rFonts w:ascii="Arial" w:hAnsi="Arial" w:cs="Arial"/>
          <w:sz w:val="24"/>
          <w:szCs w:val="24"/>
        </w:rPr>
        <w:t xml:space="preserve"> contratación de un profesional encargado de la formulación de la carpeta técnica del proyecto: Mejoramiento de Pasajes en el Caserío Costa del Sol de nuestro municipio.- Certifíquese y Notifíquese.- ///////////////////////////////</w:t>
      </w:r>
    </w:p>
    <w:p w:rsidR="00DF4390" w:rsidRPr="006F6505" w:rsidRDefault="00DF4390" w:rsidP="00DF4390">
      <w:pPr>
        <w:spacing w:after="0"/>
        <w:jc w:val="both"/>
        <w:rPr>
          <w:rFonts w:ascii="Arial" w:hAnsi="Arial" w:cs="Arial"/>
          <w:sz w:val="24"/>
          <w:szCs w:val="24"/>
        </w:rPr>
      </w:pPr>
      <w:r w:rsidRPr="006F6505">
        <w:rPr>
          <w:rFonts w:ascii="Arial" w:hAnsi="Arial" w:cs="Arial"/>
          <w:sz w:val="24"/>
          <w:szCs w:val="24"/>
        </w:rPr>
        <w:t xml:space="preserve">Y no habiendo más que hacer constar se da por terminada la presente acta que firmamos.- </w:t>
      </w:r>
      <w:r>
        <w:rPr>
          <w:rFonts w:ascii="Arial" w:hAnsi="Arial" w:cs="Arial"/>
          <w:sz w:val="24"/>
          <w:szCs w:val="24"/>
        </w:rPr>
        <w:t>//////////////////////////////////////////////////////////////////////////////////////////////////////////////////</w:t>
      </w:r>
    </w:p>
    <w:p w:rsidR="00DF4390" w:rsidRDefault="00DF4390" w:rsidP="00DF4390">
      <w:pPr>
        <w:spacing w:after="0"/>
        <w:jc w:val="both"/>
        <w:rPr>
          <w:rFonts w:ascii="Arial" w:hAnsi="Arial" w:cs="Arial"/>
          <w:color w:val="000000"/>
          <w:sz w:val="24"/>
          <w:szCs w:val="24"/>
          <w:lang w:val="es-SV"/>
        </w:rPr>
      </w:pPr>
    </w:p>
    <w:p w:rsidR="00DF4390" w:rsidRDefault="00DF4390" w:rsidP="00DF4390">
      <w:pPr>
        <w:spacing w:after="0"/>
        <w:jc w:val="both"/>
        <w:rPr>
          <w:rFonts w:ascii="Arial" w:hAnsi="Arial" w:cs="Arial"/>
          <w:color w:val="000000"/>
          <w:sz w:val="24"/>
          <w:szCs w:val="24"/>
          <w:lang w:val="es-SV"/>
        </w:rPr>
      </w:pPr>
    </w:p>
    <w:p w:rsidR="00DF4390" w:rsidRDefault="00DF4390" w:rsidP="00DF4390">
      <w:pPr>
        <w:autoSpaceDE w:val="0"/>
        <w:autoSpaceDN w:val="0"/>
        <w:adjustRightInd w:val="0"/>
        <w:spacing w:after="0"/>
        <w:jc w:val="center"/>
        <w:rPr>
          <w:rFonts w:ascii="Arial" w:hAnsi="Arial" w:cs="Arial"/>
          <w:sz w:val="24"/>
          <w:szCs w:val="24"/>
        </w:rPr>
      </w:pPr>
    </w:p>
    <w:p w:rsidR="00DF4390" w:rsidRPr="006F6505" w:rsidRDefault="00DF4390" w:rsidP="00DF4390">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DF4390" w:rsidRPr="006F6505" w:rsidRDefault="00DF4390" w:rsidP="00DF4390">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DF4390" w:rsidRDefault="00DF4390" w:rsidP="00DF4390">
      <w:pPr>
        <w:autoSpaceDE w:val="0"/>
        <w:autoSpaceDN w:val="0"/>
        <w:adjustRightInd w:val="0"/>
        <w:spacing w:after="0"/>
        <w:jc w:val="center"/>
        <w:rPr>
          <w:rFonts w:ascii="Arial" w:hAnsi="Arial" w:cs="Arial"/>
          <w:sz w:val="24"/>
          <w:szCs w:val="24"/>
        </w:rPr>
      </w:pPr>
    </w:p>
    <w:p w:rsidR="00DF4390" w:rsidRDefault="00DF4390" w:rsidP="00DF4390">
      <w:pPr>
        <w:autoSpaceDE w:val="0"/>
        <w:autoSpaceDN w:val="0"/>
        <w:adjustRightInd w:val="0"/>
        <w:spacing w:after="0"/>
        <w:jc w:val="center"/>
        <w:rPr>
          <w:rFonts w:ascii="Arial" w:hAnsi="Arial" w:cs="Arial"/>
          <w:sz w:val="24"/>
          <w:szCs w:val="24"/>
        </w:rPr>
      </w:pPr>
    </w:p>
    <w:p w:rsidR="00DF4390" w:rsidRDefault="00DF4390" w:rsidP="00DF4390">
      <w:pPr>
        <w:autoSpaceDE w:val="0"/>
        <w:autoSpaceDN w:val="0"/>
        <w:adjustRightInd w:val="0"/>
        <w:spacing w:after="0"/>
        <w:jc w:val="both"/>
        <w:rPr>
          <w:rFonts w:ascii="Arial" w:hAnsi="Arial" w:cs="Arial"/>
          <w:sz w:val="24"/>
          <w:szCs w:val="24"/>
        </w:rPr>
      </w:pPr>
    </w:p>
    <w:p w:rsidR="00DF4390" w:rsidRDefault="00DF4390" w:rsidP="00DF4390">
      <w:pPr>
        <w:autoSpaceDE w:val="0"/>
        <w:autoSpaceDN w:val="0"/>
        <w:adjustRightInd w:val="0"/>
        <w:spacing w:after="0"/>
        <w:jc w:val="both"/>
        <w:rPr>
          <w:rFonts w:ascii="Arial" w:hAnsi="Arial" w:cs="Arial"/>
          <w:sz w:val="24"/>
          <w:szCs w:val="24"/>
        </w:rPr>
      </w:pPr>
    </w:p>
    <w:p w:rsidR="00DF4390" w:rsidRPr="006F6505" w:rsidRDefault="00DF4390" w:rsidP="00DF4390">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DF4390" w:rsidRDefault="00DF4390" w:rsidP="00DF4390">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DF4390" w:rsidRDefault="00DF4390" w:rsidP="00DF4390">
      <w:pPr>
        <w:autoSpaceDE w:val="0"/>
        <w:autoSpaceDN w:val="0"/>
        <w:adjustRightInd w:val="0"/>
        <w:spacing w:after="0"/>
        <w:jc w:val="both"/>
        <w:rPr>
          <w:rFonts w:ascii="Arial" w:hAnsi="Arial" w:cs="Arial"/>
          <w:sz w:val="24"/>
          <w:szCs w:val="24"/>
        </w:rPr>
      </w:pPr>
    </w:p>
    <w:p w:rsidR="00DF4390" w:rsidRPr="006F6505" w:rsidRDefault="00DF4390" w:rsidP="00DF4390">
      <w:pPr>
        <w:autoSpaceDE w:val="0"/>
        <w:autoSpaceDN w:val="0"/>
        <w:adjustRightInd w:val="0"/>
        <w:spacing w:after="0"/>
        <w:jc w:val="both"/>
        <w:rPr>
          <w:rFonts w:ascii="Arial" w:hAnsi="Arial" w:cs="Arial"/>
          <w:sz w:val="24"/>
          <w:szCs w:val="24"/>
        </w:rPr>
      </w:pPr>
    </w:p>
    <w:p w:rsidR="00DF4390" w:rsidRDefault="00DF4390" w:rsidP="00DF4390">
      <w:pPr>
        <w:autoSpaceDE w:val="0"/>
        <w:autoSpaceDN w:val="0"/>
        <w:adjustRightInd w:val="0"/>
        <w:spacing w:after="0"/>
        <w:jc w:val="both"/>
        <w:rPr>
          <w:rFonts w:ascii="Arial" w:hAnsi="Arial" w:cs="Arial"/>
          <w:sz w:val="24"/>
          <w:szCs w:val="24"/>
        </w:rPr>
      </w:pPr>
    </w:p>
    <w:p w:rsidR="00DF4390" w:rsidRPr="006F6505" w:rsidRDefault="00DF4390" w:rsidP="00DF4390">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p>
    <w:p w:rsidR="00DF4390" w:rsidRPr="006F6505" w:rsidRDefault="00DF4390" w:rsidP="00DF4390">
      <w:pPr>
        <w:autoSpaceDE w:val="0"/>
        <w:autoSpaceDN w:val="0"/>
        <w:adjustRightInd w:val="0"/>
        <w:spacing w:after="0"/>
        <w:jc w:val="both"/>
        <w:rPr>
          <w:rFonts w:ascii="Arial" w:hAnsi="Arial" w:cs="Arial"/>
          <w:sz w:val="24"/>
          <w:szCs w:val="24"/>
        </w:rPr>
      </w:pPr>
      <w:r>
        <w:rPr>
          <w:rFonts w:ascii="Arial" w:hAnsi="Arial" w:cs="Arial"/>
          <w:sz w:val="24"/>
          <w:szCs w:val="24"/>
        </w:rPr>
        <w:t>TERCERA REGIDORA PROPIETARIA</w:t>
      </w:r>
      <w:r w:rsidRPr="006F6505">
        <w:rPr>
          <w:rFonts w:ascii="Arial" w:hAnsi="Arial" w:cs="Arial"/>
          <w:sz w:val="24"/>
          <w:szCs w:val="24"/>
        </w:rPr>
        <w:t xml:space="preserve">   CUARTO REGIDOR PROPIETARIO</w:t>
      </w:r>
      <w:r>
        <w:rPr>
          <w:rFonts w:ascii="Arial" w:hAnsi="Arial" w:cs="Arial"/>
          <w:sz w:val="24"/>
          <w:szCs w:val="24"/>
        </w:rPr>
        <w:t>INTO</w:t>
      </w:r>
    </w:p>
    <w:p w:rsidR="00DF4390" w:rsidRPr="006F6505" w:rsidRDefault="00DF4390" w:rsidP="00DF4390">
      <w:pPr>
        <w:autoSpaceDE w:val="0"/>
        <w:autoSpaceDN w:val="0"/>
        <w:adjustRightInd w:val="0"/>
        <w:spacing w:after="0"/>
        <w:jc w:val="both"/>
        <w:rPr>
          <w:rFonts w:ascii="Arial" w:hAnsi="Arial" w:cs="Arial"/>
          <w:sz w:val="24"/>
          <w:szCs w:val="24"/>
        </w:rPr>
      </w:pPr>
    </w:p>
    <w:p w:rsidR="00DF4390" w:rsidRPr="006F6505" w:rsidRDefault="00DF4390" w:rsidP="00DF4390">
      <w:pPr>
        <w:autoSpaceDE w:val="0"/>
        <w:autoSpaceDN w:val="0"/>
        <w:adjustRightInd w:val="0"/>
        <w:spacing w:after="0"/>
        <w:jc w:val="both"/>
        <w:rPr>
          <w:rFonts w:ascii="Arial" w:hAnsi="Arial" w:cs="Arial"/>
          <w:sz w:val="24"/>
          <w:szCs w:val="24"/>
        </w:rPr>
      </w:pPr>
    </w:p>
    <w:p w:rsidR="00DF4390" w:rsidRDefault="00DF4390" w:rsidP="00DF4390">
      <w:pPr>
        <w:autoSpaceDE w:val="0"/>
        <w:autoSpaceDN w:val="0"/>
        <w:adjustRightInd w:val="0"/>
        <w:spacing w:after="0"/>
        <w:jc w:val="both"/>
        <w:rPr>
          <w:rFonts w:ascii="Arial" w:hAnsi="Arial" w:cs="Arial"/>
          <w:sz w:val="24"/>
          <w:szCs w:val="24"/>
        </w:rPr>
      </w:pPr>
    </w:p>
    <w:p w:rsidR="00DF4390" w:rsidRDefault="00DF4390" w:rsidP="00DF4390">
      <w:pPr>
        <w:autoSpaceDE w:val="0"/>
        <w:autoSpaceDN w:val="0"/>
        <w:adjustRightInd w:val="0"/>
        <w:spacing w:after="0"/>
        <w:jc w:val="both"/>
        <w:rPr>
          <w:rFonts w:ascii="Arial" w:hAnsi="Arial" w:cs="Arial"/>
          <w:sz w:val="24"/>
          <w:szCs w:val="24"/>
        </w:rPr>
      </w:pPr>
    </w:p>
    <w:p w:rsidR="00DF4390" w:rsidRDefault="00DF4390" w:rsidP="00DF4390">
      <w:pPr>
        <w:autoSpaceDE w:val="0"/>
        <w:autoSpaceDN w:val="0"/>
        <w:adjustRightInd w:val="0"/>
        <w:spacing w:after="0"/>
        <w:jc w:val="both"/>
        <w:rPr>
          <w:rFonts w:ascii="Arial" w:hAnsi="Arial" w:cs="Arial"/>
          <w:sz w:val="24"/>
          <w:szCs w:val="24"/>
        </w:rPr>
      </w:pPr>
    </w:p>
    <w:p w:rsidR="00DF4390" w:rsidRPr="006F6505" w:rsidRDefault="00DF4390" w:rsidP="00DF4390">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DF4390" w:rsidRPr="006F6505" w:rsidRDefault="00DF4390" w:rsidP="00DF4390">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DF4390" w:rsidRPr="006F6505" w:rsidRDefault="00DF4390" w:rsidP="00DF4390">
      <w:pPr>
        <w:autoSpaceDE w:val="0"/>
        <w:autoSpaceDN w:val="0"/>
        <w:adjustRightInd w:val="0"/>
        <w:spacing w:after="0"/>
        <w:jc w:val="both"/>
        <w:rPr>
          <w:rFonts w:ascii="Arial" w:hAnsi="Arial" w:cs="Arial"/>
          <w:sz w:val="24"/>
          <w:szCs w:val="24"/>
        </w:rPr>
      </w:pPr>
    </w:p>
    <w:p w:rsidR="00DF4390" w:rsidRPr="006F6505" w:rsidRDefault="00DF4390" w:rsidP="00DF4390">
      <w:pPr>
        <w:autoSpaceDE w:val="0"/>
        <w:autoSpaceDN w:val="0"/>
        <w:adjustRightInd w:val="0"/>
        <w:spacing w:after="0"/>
        <w:jc w:val="both"/>
        <w:rPr>
          <w:rFonts w:ascii="Arial" w:hAnsi="Arial" w:cs="Arial"/>
          <w:sz w:val="24"/>
          <w:szCs w:val="24"/>
        </w:rPr>
      </w:pPr>
    </w:p>
    <w:p w:rsidR="00DF4390" w:rsidRDefault="00DF4390" w:rsidP="00DF4390">
      <w:pPr>
        <w:autoSpaceDE w:val="0"/>
        <w:autoSpaceDN w:val="0"/>
        <w:adjustRightInd w:val="0"/>
        <w:spacing w:after="0"/>
        <w:jc w:val="both"/>
        <w:rPr>
          <w:rFonts w:ascii="Arial" w:hAnsi="Arial" w:cs="Arial"/>
          <w:sz w:val="24"/>
          <w:szCs w:val="24"/>
        </w:rPr>
      </w:pPr>
    </w:p>
    <w:p w:rsidR="00DF4390" w:rsidRDefault="00DF4390" w:rsidP="00DF4390">
      <w:pPr>
        <w:autoSpaceDE w:val="0"/>
        <w:autoSpaceDN w:val="0"/>
        <w:adjustRightInd w:val="0"/>
        <w:spacing w:after="0"/>
        <w:jc w:val="both"/>
        <w:rPr>
          <w:rFonts w:ascii="Arial" w:hAnsi="Arial" w:cs="Arial"/>
          <w:sz w:val="24"/>
          <w:szCs w:val="24"/>
        </w:rPr>
      </w:pPr>
    </w:p>
    <w:p w:rsidR="00DF4390" w:rsidRDefault="00DF4390" w:rsidP="00DF4390">
      <w:pPr>
        <w:autoSpaceDE w:val="0"/>
        <w:autoSpaceDN w:val="0"/>
        <w:adjustRightInd w:val="0"/>
        <w:spacing w:after="0"/>
        <w:jc w:val="both"/>
        <w:rPr>
          <w:rFonts w:ascii="Arial" w:hAnsi="Arial" w:cs="Arial"/>
          <w:sz w:val="24"/>
          <w:szCs w:val="24"/>
        </w:rPr>
      </w:pPr>
    </w:p>
    <w:p w:rsidR="00DF4390" w:rsidRPr="006F6505" w:rsidRDefault="00DF4390" w:rsidP="00DF4390">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DF4390" w:rsidRPr="006F6505" w:rsidRDefault="00DF4390" w:rsidP="00DF4390">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DF4390" w:rsidRPr="006F6505" w:rsidRDefault="00DF4390" w:rsidP="00DF4390">
      <w:pPr>
        <w:autoSpaceDE w:val="0"/>
        <w:autoSpaceDN w:val="0"/>
        <w:adjustRightInd w:val="0"/>
        <w:spacing w:after="0"/>
        <w:jc w:val="both"/>
        <w:rPr>
          <w:rFonts w:ascii="Arial" w:hAnsi="Arial" w:cs="Arial"/>
          <w:sz w:val="24"/>
          <w:szCs w:val="24"/>
        </w:rPr>
      </w:pPr>
    </w:p>
    <w:p w:rsidR="00DF4390" w:rsidRDefault="00DF4390" w:rsidP="00DF4390">
      <w:pPr>
        <w:autoSpaceDE w:val="0"/>
        <w:autoSpaceDN w:val="0"/>
        <w:adjustRightInd w:val="0"/>
        <w:spacing w:after="0"/>
        <w:jc w:val="both"/>
        <w:rPr>
          <w:rFonts w:ascii="Arial" w:hAnsi="Arial" w:cs="Arial"/>
          <w:sz w:val="24"/>
          <w:szCs w:val="24"/>
        </w:rPr>
      </w:pPr>
    </w:p>
    <w:p w:rsidR="00DF4390" w:rsidRDefault="00DF4390" w:rsidP="00DF4390">
      <w:pPr>
        <w:autoSpaceDE w:val="0"/>
        <w:autoSpaceDN w:val="0"/>
        <w:adjustRightInd w:val="0"/>
        <w:spacing w:after="0"/>
        <w:jc w:val="both"/>
        <w:rPr>
          <w:rFonts w:ascii="Arial" w:hAnsi="Arial" w:cs="Arial"/>
          <w:sz w:val="24"/>
          <w:szCs w:val="24"/>
        </w:rPr>
      </w:pPr>
    </w:p>
    <w:p w:rsidR="00DF4390" w:rsidRDefault="00DF4390" w:rsidP="00DF4390">
      <w:pPr>
        <w:autoSpaceDE w:val="0"/>
        <w:autoSpaceDN w:val="0"/>
        <w:adjustRightInd w:val="0"/>
        <w:spacing w:after="0"/>
        <w:jc w:val="both"/>
        <w:rPr>
          <w:rFonts w:ascii="Arial" w:hAnsi="Arial" w:cs="Arial"/>
          <w:sz w:val="24"/>
          <w:szCs w:val="24"/>
        </w:rPr>
      </w:pPr>
    </w:p>
    <w:p w:rsidR="00DF4390" w:rsidRDefault="00DF4390" w:rsidP="00DF4390">
      <w:pPr>
        <w:autoSpaceDE w:val="0"/>
        <w:autoSpaceDN w:val="0"/>
        <w:adjustRightInd w:val="0"/>
        <w:spacing w:after="0"/>
        <w:jc w:val="both"/>
        <w:rPr>
          <w:rFonts w:ascii="Arial" w:hAnsi="Arial" w:cs="Arial"/>
          <w:sz w:val="24"/>
          <w:szCs w:val="24"/>
        </w:rPr>
      </w:pPr>
    </w:p>
    <w:p w:rsidR="00DF4390" w:rsidRPr="006F6505" w:rsidRDefault="00DF4390" w:rsidP="00DF4390">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Francisco Neftalí Reyes Minero.      </w:t>
      </w:r>
    </w:p>
    <w:p w:rsidR="00DF4390" w:rsidRPr="006F6505" w:rsidRDefault="00DF4390" w:rsidP="00DF4390">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SEGUNDO REGIDOR SUPLENTE.        </w:t>
      </w:r>
    </w:p>
    <w:p w:rsidR="00DF4390" w:rsidRPr="006F6505" w:rsidRDefault="00DF4390" w:rsidP="00DF4390">
      <w:pPr>
        <w:autoSpaceDE w:val="0"/>
        <w:autoSpaceDN w:val="0"/>
        <w:adjustRightInd w:val="0"/>
        <w:spacing w:after="0"/>
        <w:jc w:val="both"/>
        <w:rPr>
          <w:rFonts w:ascii="Arial" w:hAnsi="Arial" w:cs="Arial"/>
          <w:sz w:val="24"/>
          <w:szCs w:val="24"/>
        </w:rPr>
      </w:pPr>
    </w:p>
    <w:p w:rsidR="00DF4390" w:rsidRPr="006F6505" w:rsidRDefault="00DF4390" w:rsidP="00DF4390">
      <w:pPr>
        <w:autoSpaceDE w:val="0"/>
        <w:autoSpaceDN w:val="0"/>
        <w:adjustRightInd w:val="0"/>
        <w:spacing w:after="0"/>
        <w:jc w:val="both"/>
        <w:rPr>
          <w:rFonts w:ascii="Arial" w:hAnsi="Arial" w:cs="Arial"/>
          <w:sz w:val="24"/>
          <w:szCs w:val="24"/>
        </w:rPr>
      </w:pPr>
    </w:p>
    <w:p w:rsidR="00DF4390" w:rsidRPr="006F6505" w:rsidRDefault="00DF4390" w:rsidP="00DF4390">
      <w:pPr>
        <w:autoSpaceDE w:val="0"/>
        <w:autoSpaceDN w:val="0"/>
        <w:adjustRightInd w:val="0"/>
        <w:spacing w:after="0"/>
        <w:jc w:val="both"/>
        <w:rPr>
          <w:rFonts w:ascii="Arial" w:hAnsi="Arial" w:cs="Arial"/>
          <w:sz w:val="24"/>
          <w:szCs w:val="24"/>
        </w:rPr>
      </w:pPr>
    </w:p>
    <w:p w:rsidR="00DF4390" w:rsidRDefault="00DF4390" w:rsidP="00DF4390">
      <w:pPr>
        <w:autoSpaceDE w:val="0"/>
        <w:autoSpaceDN w:val="0"/>
        <w:adjustRightInd w:val="0"/>
        <w:spacing w:after="0"/>
        <w:jc w:val="both"/>
        <w:rPr>
          <w:rFonts w:ascii="Arial" w:hAnsi="Arial" w:cs="Arial"/>
          <w:sz w:val="24"/>
          <w:szCs w:val="24"/>
        </w:rPr>
      </w:pPr>
    </w:p>
    <w:p w:rsidR="00DF4390" w:rsidRDefault="00DF4390" w:rsidP="00DF4390">
      <w:pPr>
        <w:autoSpaceDE w:val="0"/>
        <w:autoSpaceDN w:val="0"/>
        <w:adjustRightInd w:val="0"/>
        <w:spacing w:after="0"/>
        <w:jc w:val="both"/>
        <w:rPr>
          <w:rFonts w:ascii="Arial" w:hAnsi="Arial" w:cs="Arial"/>
          <w:sz w:val="24"/>
          <w:szCs w:val="24"/>
        </w:rPr>
      </w:pPr>
    </w:p>
    <w:p w:rsidR="00DF4390" w:rsidRPr="006F6505" w:rsidRDefault="00DF4390" w:rsidP="00DF4390">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MineroDíaz</w:t>
      </w:r>
      <w:proofErr w:type="spellEnd"/>
      <w:r w:rsidRPr="006F6505">
        <w:rPr>
          <w:rFonts w:ascii="Arial" w:hAnsi="Arial" w:cs="Arial"/>
          <w:sz w:val="24"/>
          <w:szCs w:val="24"/>
          <w:lang w:val="en-US"/>
        </w:rPr>
        <w:t>.</w:t>
      </w:r>
    </w:p>
    <w:p w:rsidR="00DF4390" w:rsidRPr="006F6505" w:rsidRDefault="00DF4390" w:rsidP="00DF4390">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DF4390" w:rsidRPr="006F6505" w:rsidRDefault="00DF4390" w:rsidP="00DF4390">
      <w:pPr>
        <w:autoSpaceDE w:val="0"/>
        <w:autoSpaceDN w:val="0"/>
        <w:adjustRightInd w:val="0"/>
        <w:spacing w:after="0"/>
        <w:jc w:val="both"/>
        <w:rPr>
          <w:rFonts w:ascii="Arial" w:hAnsi="Arial" w:cs="Arial"/>
          <w:sz w:val="24"/>
          <w:szCs w:val="24"/>
        </w:rPr>
      </w:pPr>
    </w:p>
    <w:p w:rsidR="00DF4390" w:rsidRDefault="00DF4390" w:rsidP="00DF4390">
      <w:pPr>
        <w:autoSpaceDE w:val="0"/>
        <w:autoSpaceDN w:val="0"/>
        <w:adjustRightInd w:val="0"/>
        <w:spacing w:after="0"/>
        <w:jc w:val="both"/>
        <w:rPr>
          <w:rFonts w:ascii="Arial" w:hAnsi="Arial" w:cs="Arial"/>
          <w:sz w:val="24"/>
          <w:szCs w:val="24"/>
        </w:rPr>
      </w:pPr>
    </w:p>
    <w:p w:rsidR="00DF4390" w:rsidRPr="006F6505" w:rsidRDefault="00DF4390" w:rsidP="00DF4390">
      <w:pPr>
        <w:autoSpaceDE w:val="0"/>
        <w:autoSpaceDN w:val="0"/>
        <w:adjustRightInd w:val="0"/>
        <w:spacing w:after="0"/>
        <w:jc w:val="both"/>
        <w:rPr>
          <w:rFonts w:ascii="Arial" w:hAnsi="Arial" w:cs="Arial"/>
          <w:sz w:val="24"/>
          <w:szCs w:val="24"/>
        </w:rPr>
      </w:pPr>
    </w:p>
    <w:p w:rsidR="00DF4390" w:rsidRDefault="00DF4390" w:rsidP="00DF4390">
      <w:pPr>
        <w:autoSpaceDE w:val="0"/>
        <w:autoSpaceDN w:val="0"/>
        <w:adjustRightInd w:val="0"/>
        <w:spacing w:after="0"/>
        <w:jc w:val="both"/>
        <w:rPr>
          <w:rFonts w:ascii="Arial" w:hAnsi="Arial" w:cs="Arial"/>
          <w:sz w:val="24"/>
          <w:szCs w:val="24"/>
        </w:rPr>
      </w:pPr>
    </w:p>
    <w:p w:rsidR="00DF4390" w:rsidRDefault="00DF4390" w:rsidP="00DF4390">
      <w:pPr>
        <w:autoSpaceDE w:val="0"/>
        <w:autoSpaceDN w:val="0"/>
        <w:adjustRightInd w:val="0"/>
        <w:spacing w:after="0"/>
        <w:jc w:val="both"/>
        <w:rPr>
          <w:rFonts w:ascii="Arial" w:hAnsi="Arial" w:cs="Arial"/>
          <w:sz w:val="24"/>
          <w:szCs w:val="24"/>
        </w:rPr>
      </w:pPr>
    </w:p>
    <w:p w:rsidR="00DF4390" w:rsidRPr="006F6505" w:rsidRDefault="00DF4390" w:rsidP="00DF4390">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DF4390" w:rsidRDefault="00DF4390" w:rsidP="00DF4390">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DF4390" w:rsidRDefault="00DF4390" w:rsidP="00DF4390">
      <w:pPr>
        <w:spacing w:after="0"/>
        <w:jc w:val="both"/>
        <w:rPr>
          <w:rFonts w:ascii="Arial" w:hAnsi="Arial" w:cs="Arial"/>
          <w:sz w:val="24"/>
          <w:szCs w:val="24"/>
        </w:rPr>
      </w:pPr>
    </w:p>
    <w:p w:rsidR="00DF4390" w:rsidRDefault="00DF4390" w:rsidP="00DF4390">
      <w:bookmarkStart w:id="0" w:name="_GoBack"/>
      <w:bookmarkEnd w:id="0"/>
    </w:p>
    <w:p w:rsidR="00DF4390" w:rsidRDefault="00DF4390"/>
    <w:p w:rsidR="00DF4390" w:rsidRDefault="00DF4390"/>
    <w:p w:rsidR="00DF4390" w:rsidRDefault="00DF4390"/>
    <w:p w:rsidR="00DF4390" w:rsidRDefault="00DF4390"/>
    <w:p w:rsidR="00DF4390" w:rsidRDefault="00DF4390"/>
    <w:p w:rsidR="00DF4390" w:rsidRDefault="00DF4390"/>
    <w:p w:rsidR="00DF4390" w:rsidRDefault="00DF4390"/>
    <w:p w:rsidR="00DF4390" w:rsidRDefault="00DF4390"/>
    <w:p w:rsidR="00DF4390" w:rsidRDefault="00DF4390"/>
    <w:sectPr w:rsidR="00DF4390"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0174B5"/>
    <w:rsid w:val="00066502"/>
    <w:rsid w:val="00216147"/>
    <w:rsid w:val="002F1115"/>
    <w:rsid w:val="003252AA"/>
    <w:rsid w:val="00495BAE"/>
    <w:rsid w:val="005834FD"/>
    <w:rsid w:val="007C04F3"/>
    <w:rsid w:val="00901AB7"/>
    <w:rsid w:val="009112A5"/>
    <w:rsid w:val="00954F3E"/>
    <w:rsid w:val="00C80D3C"/>
    <w:rsid w:val="00D06AFB"/>
    <w:rsid w:val="00D6184B"/>
    <w:rsid w:val="00DB5E26"/>
    <w:rsid w:val="00DC40D6"/>
    <w:rsid w:val="00DF4390"/>
    <w:rsid w:val="00F65C66"/>
    <w:rsid w:val="00FD164A"/>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BAE"/>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5673</Words>
  <Characters>31202</Characters>
  <Application>Microsoft Office Word</Application>
  <DocSecurity>0</DocSecurity>
  <Lines>260</Lines>
  <Paragraphs>73</Paragraphs>
  <ScaleCrop>false</ScaleCrop>
  <Company/>
  <LinksUpToDate>false</LinksUpToDate>
  <CharactersWithSpaces>36802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12</cp:revision>
  <dcterms:created xsi:type="dcterms:W3CDTF">2019-11-19T16:56:00Z</dcterms:created>
  <dcterms:modified xsi:type="dcterms:W3CDTF">2020-01-07T17:45:00Z</dcterms:modified>
</cp:coreProperties>
</file>